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overflowPunct/>
        <w:topLinePunct w:val="0"/>
        <w:autoSpaceDE/>
        <w:autoSpaceDN/>
        <w:bidi w:val="0"/>
        <w:adjustRightInd w:val="0"/>
        <w:snapToGrid w:val="0"/>
        <w:spacing w:line="560" w:lineRule="exact"/>
        <w:jc w:val="left"/>
        <w:textAlignment w:val="auto"/>
        <w:rPr>
          <w:rFonts w:hint="default" w:ascii="Times New Roman" w:hAnsi="Times New Roman" w:eastAsia="黑体" w:cs="Times New Roman"/>
          <w:color w:val="000000"/>
          <w:spacing w:val="0"/>
          <w:sz w:val="32"/>
          <w:szCs w:val="32"/>
        </w:rPr>
      </w:pPr>
      <w:r>
        <w:rPr>
          <w:rFonts w:hint="default" w:ascii="Times New Roman" w:hAnsi="Times New Roman" w:eastAsia="黑体" w:cs="Times New Roman"/>
          <w:color w:val="000000"/>
          <w:spacing w:val="0"/>
          <w:sz w:val="32"/>
          <w:szCs w:val="32"/>
        </w:rPr>
        <w:t>附件</w:t>
      </w:r>
    </w:p>
    <w:p>
      <w:pPr>
        <w:keepNext w:val="0"/>
        <w:keepLines w:val="0"/>
        <w:pageBreakBefore w:val="0"/>
        <w:kinsoku/>
        <w:overflowPunct/>
        <w:topLinePunct w:val="0"/>
        <w:autoSpaceDE/>
        <w:autoSpaceDN/>
        <w:bidi w:val="0"/>
        <w:adjustRightInd w:val="0"/>
        <w:snapToGrid w:val="0"/>
        <w:spacing w:line="560" w:lineRule="exact"/>
        <w:jc w:val="left"/>
        <w:textAlignment w:val="auto"/>
        <w:rPr>
          <w:rFonts w:hint="default" w:ascii="Times New Roman" w:hAnsi="Times New Roman" w:eastAsia="黑体" w:cs="Times New Roman"/>
          <w:color w:val="000000"/>
          <w:spacing w:val="0"/>
          <w:sz w:val="32"/>
          <w:szCs w:val="32"/>
        </w:rPr>
      </w:pPr>
    </w:p>
    <w:p>
      <w:pPr>
        <w:pStyle w:val="2"/>
        <w:keepNext w:val="0"/>
        <w:keepLines w:val="0"/>
        <w:pageBreakBefore w:val="0"/>
        <w:kinsoku/>
        <w:overflowPunct/>
        <w:topLinePunct w:val="0"/>
        <w:autoSpaceDE/>
        <w:autoSpaceDN/>
        <w:bidi w:val="0"/>
        <w:spacing w:line="560" w:lineRule="exact"/>
        <w:ind w:right="-42"/>
        <w:jc w:val="center"/>
        <w:textAlignment w:val="auto"/>
        <w:rPr>
          <w:rFonts w:hint="default" w:ascii="Times New Roman" w:hAnsi="Times New Roman" w:eastAsia="方正小标宋简体" w:cs="Times New Roman"/>
          <w:color w:val="000000"/>
          <w:spacing w:val="0"/>
          <w:sz w:val="44"/>
          <w:szCs w:val="44"/>
          <w:u w:val="none"/>
          <w:lang w:val="en-US" w:eastAsia="zh-CN"/>
        </w:rPr>
      </w:pPr>
      <w:bookmarkStart w:id="0" w:name="_GoBack"/>
      <w:r>
        <w:rPr>
          <w:rFonts w:hint="eastAsia" w:ascii="Times New Roman" w:hAnsi="Times New Roman" w:eastAsia="方正小标宋简体" w:cs="Times New Roman"/>
          <w:color w:val="000000"/>
          <w:spacing w:val="0"/>
          <w:sz w:val="44"/>
          <w:szCs w:val="44"/>
          <w:u w:val="none"/>
          <w:lang w:val="en-US" w:eastAsia="zh-CN"/>
        </w:rPr>
        <w:t>自贡市</w:t>
      </w:r>
      <w:r>
        <w:rPr>
          <w:rFonts w:hint="default" w:ascii="Times New Roman" w:hAnsi="Times New Roman" w:eastAsia="方正小标宋简体" w:cs="Times New Roman"/>
          <w:color w:val="000000"/>
          <w:spacing w:val="0"/>
          <w:sz w:val="44"/>
          <w:szCs w:val="44"/>
          <w:u w:val="none"/>
          <w:lang w:eastAsia="zh-CN"/>
        </w:rPr>
        <w:t>自流井区</w:t>
      </w:r>
      <w:r>
        <w:rPr>
          <w:rFonts w:hint="default" w:ascii="Times New Roman" w:hAnsi="Times New Roman" w:eastAsia="方正小标宋简体" w:cs="Times New Roman"/>
          <w:color w:val="000000"/>
          <w:spacing w:val="0"/>
          <w:sz w:val="44"/>
          <w:szCs w:val="44"/>
          <w:u w:val="none"/>
          <w:lang w:val="en-US" w:eastAsia="zh-CN"/>
        </w:rPr>
        <w:t>舒坪街道</w:t>
      </w:r>
    </w:p>
    <w:p>
      <w:pPr>
        <w:pStyle w:val="2"/>
        <w:keepNext w:val="0"/>
        <w:keepLines w:val="0"/>
        <w:pageBreakBefore w:val="0"/>
        <w:kinsoku/>
        <w:overflowPunct/>
        <w:topLinePunct w:val="0"/>
        <w:autoSpaceDE/>
        <w:autoSpaceDN/>
        <w:bidi w:val="0"/>
        <w:spacing w:line="560" w:lineRule="exact"/>
        <w:ind w:right="-42"/>
        <w:jc w:val="center"/>
        <w:textAlignment w:val="auto"/>
        <w:rPr>
          <w:rFonts w:hint="default" w:ascii="Times New Roman" w:hAnsi="Times New Roman" w:eastAsia="方正小标宋简体" w:cs="Times New Roman"/>
          <w:color w:val="000000"/>
          <w:spacing w:val="0"/>
          <w:sz w:val="44"/>
          <w:szCs w:val="44"/>
          <w:u w:val="none"/>
          <w:lang w:eastAsia="zh-CN"/>
        </w:rPr>
      </w:pPr>
      <w:r>
        <w:rPr>
          <w:rFonts w:hint="default" w:ascii="Times New Roman" w:hAnsi="Times New Roman" w:eastAsia="方正小标宋简体" w:cs="Times New Roman"/>
          <w:color w:val="000000"/>
          <w:spacing w:val="0"/>
          <w:sz w:val="44"/>
          <w:szCs w:val="44"/>
          <w:u w:val="none"/>
          <w:lang w:val="en-US" w:eastAsia="zh-CN"/>
        </w:rPr>
        <w:t>柏林村2</w:t>
      </w:r>
      <w:r>
        <w:rPr>
          <w:rFonts w:hint="default" w:ascii="Times New Roman" w:hAnsi="Times New Roman" w:eastAsia="方正小标宋简体" w:cs="Times New Roman"/>
          <w:color w:val="000000"/>
          <w:spacing w:val="0"/>
          <w:sz w:val="44"/>
          <w:szCs w:val="44"/>
          <w:u w:val="none"/>
          <w:lang w:eastAsia="zh-CN"/>
        </w:rPr>
        <w:t>组等</w:t>
      </w:r>
      <w:r>
        <w:rPr>
          <w:rFonts w:hint="default" w:ascii="Times New Roman" w:hAnsi="Times New Roman" w:eastAsia="方正小标宋简体" w:cs="Times New Roman"/>
          <w:color w:val="000000"/>
          <w:spacing w:val="0"/>
          <w:sz w:val="44"/>
          <w:szCs w:val="44"/>
          <w:u w:val="none"/>
          <w:lang w:val="en-US" w:eastAsia="zh-CN"/>
        </w:rPr>
        <w:t>7</w:t>
      </w:r>
      <w:r>
        <w:rPr>
          <w:rFonts w:hint="default" w:ascii="Times New Roman" w:hAnsi="Times New Roman" w:eastAsia="方正小标宋简体" w:cs="Times New Roman"/>
          <w:color w:val="000000"/>
          <w:spacing w:val="0"/>
          <w:sz w:val="44"/>
          <w:szCs w:val="44"/>
          <w:u w:val="none"/>
          <w:lang w:eastAsia="zh-CN"/>
        </w:rPr>
        <w:t>个</w:t>
      </w:r>
      <w:r>
        <w:rPr>
          <w:rFonts w:hint="eastAsia" w:ascii="Times New Roman" w:hAnsi="Times New Roman" w:eastAsia="方正小标宋简体" w:cs="Times New Roman"/>
          <w:color w:val="000000"/>
          <w:spacing w:val="0"/>
          <w:sz w:val="44"/>
          <w:szCs w:val="44"/>
          <w:u w:val="none"/>
          <w:lang w:val="en-US" w:eastAsia="zh-CN"/>
        </w:rPr>
        <w:t>村</w:t>
      </w:r>
      <w:r>
        <w:rPr>
          <w:rFonts w:hint="default" w:ascii="Times New Roman" w:hAnsi="Times New Roman" w:eastAsia="方正小标宋简体" w:cs="Times New Roman"/>
          <w:color w:val="000000"/>
          <w:spacing w:val="0"/>
          <w:sz w:val="44"/>
          <w:szCs w:val="44"/>
          <w:u w:val="none"/>
          <w:lang w:eastAsia="zh-CN"/>
        </w:rPr>
        <w:t>组</w:t>
      </w:r>
    </w:p>
    <w:p>
      <w:pPr>
        <w:pStyle w:val="2"/>
        <w:keepNext w:val="0"/>
        <w:keepLines w:val="0"/>
        <w:pageBreakBefore w:val="0"/>
        <w:kinsoku/>
        <w:overflowPunct/>
        <w:topLinePunct w:val="0"/>
        <w:autoSpaceDE/>
        <w:autoSpaceDN/>
        <w:bidi w:val="0"/>
        <w:spacing w:line="560" w:lineRule="exact"/>
        <w:ind w:right="-42"/>
        <w:jc w:val="center"/>
        <w:textAlignment w:val="auto"/>
        <w:rPr>
          <w:rFonts w:hint="default" w:ascii="Times New Roman" w:hAnsi="Times New Roman" w:eastAsia="方正小标宋简体" w:cs="Times New Roman"/>
          <w:color w:val="000000"/>
          <w:spacing w:val="0"/>
          <w:sz w:val="44"/>
          <w:szCs w:val="44"/>
          <w:lang w:eastAsia="zh-CN"/>
        </w:rPr>
      </w:pPr>
      <w:r>
        <w:rPr>
          <w:rFonts w:hint="default" w:ascii="Times New Roman" w:hAnsi="Times New Roman" w:eastAsia="方正小标宋简体" w:cs="Times New Roman"/>
          <w:color w:val="000000"/>
          <w:spacing w:val="0"/>
          <w:sz w:val="44"/>
          <w:szCs w:val="44"/>
          <w:lang w:eastAsia="zh-CN"/>
        </w:rPr>
        <w:t>征地补偿安置方案</w:t>
      </w:r>
      <w:bookmarkEnd w:id="0"/>
    </w:p>
    <w:p>
      <w:pPr>
        <w:keepNext w:val="0"/>
        <w:keepLines w:val="0"/>
        <w:pageBreakBefore w:val="0"/>
        <w:kinsoku/>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spacing w:val="0"/>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spacing w:val="0"/>
          <w:sz w:val="32"/>
          <w:szCs w:val="32"/>
        </w:rPr>
      </w:pPr>
      <w:r>
        <w:rPr>
          <w:rFonts w:hint="default" w:ascii="Times New Roman" w:hAnsi="Times New Roman" w:eastAsia="仿宋_GB2312" w:cs="Times New Roman"/>
          <w:color w:val="000000"/>
          <w:spacing w:val="0"/>
          <w:sz w:val="32"/>
          <w:szCs w:val="32"/>
        </w:rPr>
        <w:t>本方案根据</w:t>
      </w:r>
      <w:r>
        <w:rPr>
          <w:rFonts w:hint="default" w:ascii="Times New Roman" w:hAnsi="Times New Roman" w:eastAsia="仿宋_GB2312" w:cs="Times New Roman"/>
          <w:color w:val="000000"/>
          <w:spacing w:val="0"/>
          <w:w w:val="70"/>
          <w:sz w:val="32"/>
          <w:szCs w:val="32"/>
        </w:rPr>
        <w:t>《</w:t>
      </w:r>
      <w:r>
        <w:rPr>
          <w:rFonts w:hint="default" w:ascii="Times New Roman" w:hAnsi="Times New Roman" w:eastAsia="仿宋_GB2312" w:cs="Times New Roman"/>
          <w:color w:val="000000"/>
          <w:spacing w:val="0"/>
          <w:sz w:val="32"/>
          <w:szCs w:val="32"/>
        </w:rPr>
        <w:t>中华人民共和国土地管理法》《中华人民共和国土地管理法实施条例》《四川省〈中华人民共和国土地管理法〉实施办法》的有关规定和《自贡市</w:t>
      </w:r>
      <w:r>
        <w:rPr>
          <w:rFonts w:hint="default" w:ascii="Times New Roman" w:hAnsi="Times New Roman" w:eastAsia="仿宋_GB2312" w:cs="Times New Roman"/>
          <w:color w:val="000000"/>
          <w:spacing w:val="0"/>
          <w:sz w:val="32"/>
          <w:szCs w:val="32"/>
          <w:lang w:val="en-US" w:eastAsia="zh-CN"/>
        </w:rPr>
        <w:t>自流井区</w:t>
      </w:r>
      <w:r>
        <w:rPr>
          <w:rFonts w:hint="default" w:ascii="Times New Roman" w:hAnsi="Times New Roman" w:eastAsia="仿宋_GB2312" w:cs="Times New Roman"/>
          <w:color w:val="000000"/>
          <w:spacing w:val="0"/>
          <w:sz w:val="32"/>
          <w:szCs w:val="32"/>
        </w:rPr>
        <w:t>人民政府征收土地</w:t>
      </w:r>
      <w:r>
        <w:rPr>
          <w:rFonts w:hint="default" w:ascii="Times New Roman" w:hAnsi="Times New Roman" w:eastAsia="仿宋_GB2312" w:cs="Times New Roman"/>
          <w:color w:val="000000"/>
          <w:spacing w:val="0"/>
          <w:sz w:val="32"/>
          <w:szCs w:val="32"/>
          <w:lang w:eastAsia="zh-CN"/>
        </w:rPr>
        <w:t>预</w:t>
      </w:r>
      <w:r>
        <w:rPr>
          <w:rFonts w:hint="default" w:ascii="Times New Roman" w:hAnsi="Times New Roman" w:eastAsia="仿宋_GB2312" w:cs="Times New Roman"/>
          <w:color w:val="000000"/>
          <w:spacing w:val="0"/>
          <w:sz w:val="32"/>
          <w:szCs w:val="32"/>
        </w:rPr>
        <w:t>公告》（〔</w:t>
      </w:r>
      <w:r>
        <w:rPr>
          <w:rFonts w:hint="default" w:ascii="Times New Roman" w:hAnsi="Times New Roman" w:eastAsia="仿宋_GB2312" w:cs="Times New Roman"/>
          <w:color w:val="000000"/>
          <w:spacing w:val="0"/>
          <w:sz w:val="32"/>
          <w:szCs w:val="32"/>
          <w:lang w:val="en-US" w:eastAsia="zh-CN"/>
        </w:rPr>
        <w:t>2023</w:t>
      </w:r>
      <w:r>
        <w:rPr>
          <w:rFonts w:hint="default" w:ascii="Times New Roman" w:hAnsi="Times New Roman" w:eastAsia="仿宋_GB2312" w:cs="Times New Roman"/>
          <w:color w:val="000000"/>
          <w:spacing w:val="0"/>
          <w:sz w:val="32"/>
          <w:szCs w:val="32"/>
        </w:rPr>
        <w:t>〕第</w:t>
      </w:r>
      <w:r>
        <w:rPr>
          <w:rFonts w:hint="eastAsia" w:ascii="Times New Roman" w:hAnsi="Times New Roman" w:eastAsia="仿宋_GB2312" w:cs="Times New Roman"/>
          <w:color w:val="000000"/>
          <w:spacing w:val="0"/>
          <w:sz w:val="32"/>
          <w:szCs w:val="32"/>
          <w:lang w:val="en-US" w:eastAsia="zh-CN"/>
        </w:rPr>
        <w:t>11</w:t>
      </w:r>
      <w:r>
        <w:rPr>
          <w:rFonts w:hint="default" w:ascii="Times New Roman" w:hAnsi="Times New Roman" w:eastAsia="仿宋_GB2312" w:cs="Times New Roman"/>
          <w:color w:val="000000"/>
          <w:spacing w:val="0"/>
          <w:sz w:val="32"/>
          <w:szCs w:val="32"/>
        </w:rPr>
        <w:t>号）内容，依据社会稳定风险评估结果，结合土地现状调查情况，依照《四川省人民政府办公厅转发省国土资源厅〈关于调整征地补偿安置标准等有关问题的意见〉的通知》（川办函〔2008〕73号）</w:t>
      </w:r>
      <w:r>
        <w:rPr>
          <w:rFonts w:hint="eastAsia"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rPr>
        <w:t>《四川省人民政府关于同意各市（州）征收农用地区片综合地价标准的批复》</w:t>
      </w:r>
      <w:r>
        <w:rPr>
          <w:rFonts w:hint="default"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rPr>
        <w:t>川府函〔2020〕</w:t>
      </w:r>
      <w:r>
        <w:rPr>
          <w:rFonts w:hint="default" w:ascii="Times New Roman" w:hAnsi="Times New Roman" w:eastAsia="仿宋_GB2312" w:cs="Times New Roman"/>
          <w:bCs/>
          <w:color w:val="000000"/>
          <w:spacing w:val="0"/>
          <w:kern w:val="0"/>
          <w:sz w:val="32"/>
          <w:szCs w:val="32"/>
          <w:lang w:bidi="ar"/>
        </w:rPr>
        <w:t>185</w:t>
      </w:r>
      <w:r>
        <w:rPr>
          <w:rFonts w:hint="default" w:ascii="Times New Roman" w:hAnsi="Times New Roman" w:eastAsia="仿宋_GB2312" w:cs="Times New Roman"/>
          <w:color w:val="000000"/>
          <w:spacing w:val="0"/>
          <w:sz w:val="32"/>
          <w:szCs w:val="32"/>
        </w:rPr>
        <w:t>号</w:t>
      </w:r>
      <w:r>
        <w:rPr>
          <w:rFonts w:hint="default" w:ascii="Times New Roman" w:hAnsi="Times New Roman" w:eastAsia="仿宋_GB2312" w:cs="Times New Roman"/>
          <w:color w:val="000000"/>
          <w:spacing w:val="0"/>
          <w:sz w:val="32"/>
          <w:szCs w:val="32"/>
          <w:lang w:eastAsia="zh-CN"/>
        </w:rPr>
        <w:t>）</w:t>
      </w:r>
      <w:r>
        <w:rPr>
          <w:rFonts w:hint="eastAsia"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lang w:val="en-US" w:eastAsia="zh-CN"/>
        </w:rPr>
        <w:t>自贡市人民政府关于公布实施自贡市征收农用地区片综合地价标准的通知</w:t>
      </w:r>
      <w:r>
        <w:rPr>
          <w:rFonts w:hint="default"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lang w:val="en-US" w:eastAsia="zh-CN"/>
        </w:rPr>
        <w:t>自府函</w:t>
      </w:r>
      <w:r>
        <w:rPr>
          <w:rFonts w:hint="default" w:ascii="Times New Roman" w:hAnsi="Times New Roman" w:eastAsia="仿宋_GB2312" w:cs="Times New Roman"/>
          <w:color w:val="000000"/>
          <w:spacing w:val="0"/>
          <w:sz w:val="32"/>
          <w:szCs w:val="32"/>
        </w:rPr>
        <w:t>〔20</w:t>
      </w:r>
      <w:r>
        <w:rPr>
          <w:rFonts w:hint="default" w:ascii="Times New Roman" w:hAnsi="Times New Roman" w:eastAsia="仿宋_GB2312" w:cs="Times New Roman"/>
          <w:color w:val="000000"/>
          <w:spacing w:val="0"/>
          <w:sz w:val="32"/>
          <w:szCs w:val="32"/>
          <w:lang w:val="en-US" w:eastAsia="zh-CN"/>
        </w:rPr>
        <w:t>20</w:t>
      </w:r>
      <w:r>
        <w:rPr>
          <w:rFonts w:hint="default" w:ascii="Times New Roman" w:hAnsi="Times New Roman" w:eastAsia="仿宋_GB2312" w:cs="Times New Roman"/>
          <w:color w:val="000000"/>
          <w:spacing w:val="0"/>
          <w:sz w:val="32"/>
          <w:szCs w:val="32"/>
        </w:rPr>
        <w:t>〕</w:t>
      </w:r>
      <w:r>
        <w:rPr>
          <w:rFonts w:hint="default" w:ascii="Times New Roman" w:hAnsi="Times New Roman" w:eastAsia="仿宋_GB2312" w:cs="Times New Roman"/>
          <w:color w:val="000000"/>
          <w:spacing w:val="0"/>
          <w:sz w:val="32"/>
          <w:szCs w:val="32"/>
          <w:lang w:val="en-US" w:eastAsia="zh-CN"/>
        </w:rPr>
        <w:t>138号</w:t>
      </w:r>
      <w:r>
        <w:rPr>
          <w:rFonts w:hint="default" w:ascii="Times New Roman" w:hAnsi="Times New Roman" w:eastAsia="仿宋_GB2312" w:cs="Times New Roman"/>
          <w:color w:val="000000"/>
          <w:spacing w:val="0"/>
          <w:sz w:val="32"/>
          <w:szCs w:val="32"/>
          <w:lang w:eastAsia="zh-CN"/>
        </w:rPr>
        <w:t>）</w:t>
      </w:r>
      <w:r>
        <w:rPr>
          <w:rFonts w:hint="eastAsia"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rPr>
        <w:t>《四川省人民政府关于同意各市（州）征地青苗和地上附着物补偿标准的批复》</w:t>
      </w:r>
      <w:r>
        <w:rPr>
          <w:rFonts w:hint="default"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rPr>
        <w:t>川府函〔2020〕217号</w:t>
      </w:r>
      <w:r>
        <w:rPr>
          <w:rFonts w:hint="default" w:ascii="Times New Roman" w:hAnsi="Times New Roman" w:eastAsia="仿宋_GB2312" w:cs="Times New Roman"/>
          <w:color w:val="000000"/>
          <w:spacing w:val="0"/>
          <w:sz w:val="32"/>
          <w:szCs w:val="32"/>
          <w:lang w:eastAsia="zh-CN"/>
        </w:rPr>
        <w:t>）</w:t>
      </w:r>
      <w:r>
        <w:rPr>
          <w:rFonts w:hint="eastAsia"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rPr>
        <w:t>《自贡市人民政府关于印发自贡市征地青苗和地上附着物补偿标准的通知》（自府函〔2020〕189号）等制定。</w:t>
      </w: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spacing w:val="0"/>
          <w:sz w:val="32"/>
          <w:szCs w:val="32"/>
        </w:rPr>
      </w:pPr>
      <w:r>
        <w:rPr>
          <w:rFonts w:hint="default" w:ascii="Times New Roman" w:hAnsi="Times New Roman" w:eastAsia="黑体" w:cs="Times New Roman"/>
          <w:color w:val="000000"/>
          <w:spacing w:val="0"/>
          <w:sz w:val="32"/>
          <w:szCs w:val="32"/>
        </w:rPr>
        <w:t>一、拟征收土地范围、现状及面积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color w:val="000000"/>
          <w:spacing w:val="0"/>
          <w:sz w:val="32"/>
          <w:szCs w:val="32"/>
        </w:rPr>
      </w:pPr>
      <w:r>
        <w:rPr>
          <w:rFonts w:hint="default" w:ascii="Times New Roman" w:hAnsi="Times New Roman" w:eastAsia="仿宋_GB2312" w:cs="Times New Roman"/>
          <w:color w:val="000000"/>
          <w:spacing w:val="0"/>
          <w:sz w:val="32"/>
          <w:szCs w:val="32"/>
        </w:rPr>
        <w:t>拟征收土地位于自贡市自流井区舒坪街道柏林村2、3、4、</w:t>
      </w:r>
      <w:r>
        <w:rPr>
          <w:rFonts w:hint="default" w:ascii="Times New Roman" w:hAnsi="Times New Roman" w:eastAsia="仿宋_GB2312" w:cs="Times New Roman"/>
          <w:color w:val="000000"/>
          <w:spacing w:val="0"/>
          <w:sz w:val="32"/>
          <w:szCs w:val="32"/>
          <w:highlight w:val="none"/>
        </w:rPr>
        <w:t>5、9、10组，柏林村村民委员会</w:t>
      </w:r>
      <w:r>
        <w:rPr>
          <w:rFonts w:hint="default" w:ascii="Times New Roman" w:hAnsi="Times New Roman" w:eastAsia="仿宋_GB2312" w:cs="Times New Roman"/>
          <w:color w:val="000000"/>
          <w:spacing w:val="0"/>
          <w:sz w:val="32"/>
          <w:szCs w:val="32"/>
          <w:highlight w:val="none"/>
          <w:lang w:val="en-US" w:eastAsia="zh-CN"/>
        </w:rPr>
        <w:t>。</w:t>
      </w:r>
      <w:r>
        <w:rPr>
          <w:rFonts w:hint="default" w:ascii="Times New Roman" w:hAnsi="Times New Roman" w:eastAsia="仿宋_GB2312" w:cs="Times New Roman"/>
          <w:color w:val="000000"/>
          <w:spacing w:val="0"/>
          <w:sz w:val="32"/>
          <w:szCs w:val="32"/>
          <w:highlight w:val="none"/>
        </w:rPr>
        <w:t>拟征收集体土地</w:t>
      </w:r>
      <w:r>
        <w:rPr>
          <w:rFonts w:hint="eastAsia" w:ascii="Times New Roman" w:hAnsi="Times New Roman" w:eastAsia="仿宋_GB2312" w:cs="Times New Roman"/>
          <w:bCs/>
          <w:color w:val="000000"/>
          <w:spacing w:val="0"/>
          <w:kern w:val="0"/>
          <w:sz w:val="32"/>
          <w:szCs w:val="32"/>
          <w:highlight w:val="none"/>
          <w:lang w:val="en-US" w:eastAsia="zh-CN" w:bidi="ar"/>
        </w:rPr>
        <w:t>28.4460</w:t>
      </w:r>
      <w:r>
        <w:rPr>
          <w:rFonts w:hint="default" w:ascii="Times New Roman" w:hAnsi="Times New Roman" w:eastAsia="仿宋_GB2312" w:cs="Times New Roman"/>
          <w:color w:val="000000"/>
          <w:spacing w:val="0"/>
          <w:sz w:val="32"/>
          <w:szCs w:val="32"/>
          <w:highlight w:val="none"/>
        </w:rPr>
        <w:t>公顷，其中农用地</w:t>
      </w:r>
      <w:r>
        <w:rPr>
          <w:rFonts w:hint="default" w:ascii="Times New Roman" w:hAnsi="Times New Roman" w:eastAsia="仿宋_GB2312" w:cs="Times New Roman"/>
          <w:color w:val="000000"/>
          <w:spacing w:val="0"/>
          <w:sz w:val="32"/>
          <w:szCs w:val="32"/>
          <w:highlight w:val="none"/>
          <w:lang w:val="en-US" w:eastAsia="zh-CN"/>
        </w:rPr>
        <w:t>2</w:t>
      </w:r>
      <w:r>
        <w:rPr>
          <w:rFonts w:hint="eastAsia" w:ascii="Times New Roman" w:hAnsi="Times New Roman" w:eastAsia="仿宋_GB2312" w:cs="Times New Roman"/>
          <w:color w:val="000000"/>
          <w:spacing w:val="0"/>
          <w:sz w:val="32"/>
          <w:szCs w:val="32"/>
          <w:highlight w:val="none"/>
          <w:lang w:val="en-US" w:eastAsia="zh-CN"/>
        </w:rPr>
        <w:t>6.3783</w:t>
      </w:r>
      <w:r>
        <w:rPr>
          <w:rFonts w:hint="default" w:ascii="Times New Roman" w:hAnsi="Times New Roman" w:eastAsia="仿宋_GB2312" w:cs="Times New Roman"/>
          <w:color w:val="000000"/>
          <w:spacing w:val="0"/>
          <w:sz w:val="32"/>
          <w:szCs w:val="32"/>
          <w:highlight w:val="none"/>
        </w:rPr>
        <w:t>公顷</w:t>
      </w:r>
      <w:r>
        <w:rPr>
          <w:rFonts w:hint="default" w:ascii="Times New Roman" w:hAnsi="Times New Roman" w:eastAsia="仿宋_GB2312" w:cs="Times New Roman"/>
          <w:color w:val="000000"/>
          <w:spacing w:val="0"/>
          <w:sz w:val="32"/>
          <w:szCs w:val="32"/>
          <w:highlight w:val="none"/>
          <w:lang w:eastAsia="zh-CN"/>
        </w:rPr>
        <w:t>（</w:t>
      </w:r>
      <w:r>
        <w:rPr>
          <w:rFonts w:hint="default" w:ascii="Times New Roman" w:hAnsi="Times New Roman" w:eastAsia="仿宋_GB2312" w:cs="Times New Roman"/>
          <w:color w:val="000000"/>
          <w:spacing w:val="0"/>
          <w:sz w:val="32"/>
          <w:szCs w:val="32"/>
          <w:highlight w:val="none"/>
        </w:rPr>
        <w:t>其中：非基本农田耕地</w:t>
      </w:r>
      <w:r>
        <w:rPr>
          <w:rFonts w:hint="default" w:ascii="Times New Roman" w:hAnsi="Times New Roman" w:eastAsia="仿宋_GB2312" w:cs="Times New Roman"/>
          <w:bCs/>
          <w:color w:val="000000"/>
          <w:spacing w:val="0"/>
          <w:kern w:val="0"/>
          <w:sz w:val="32"/>
          <w:szCs w:val="32"/>
          <w:highlight w:val="none"/>
          <w:lang w:val="en-US" w:eastAsia="zh-CN" w:bidi="ar"/>
        </w:rPr>
        <w:t>12.</w:t>
      </w:r>
      <w:r>
        <w:rPr>
          <w:rFonts w:hint="eastAsia" w:ascii="Times New Roman" w:hAnsi="Times New Roman" w:eastAsia="仿宋_GB2312" w:cs="Times New Roman"/>
          <w:bCs/>
          <w:color w:val="000000"/>
          <w:spacing w:val="0"/>
          <w:kern w:val="0"/>
          <w:sz w:val="32"/>
          <w:szCs w:val="32"/>
          <w:highlight w:val="none"/>
          <w:lang w:val="en-US" w:eastAsia="zh-CN" w:bidi="ar"/>
        </w:rPr>
        <w:t>0793</w:t>
      </w:r>
      <w:r>
        <w:rPr>
          <w:rFonts w:hint="default" w:ascii="Times New Roman" w:hAnsi="Times New Roman" w:eastAsia="仿宋_GB2312" w:cs="Times New Roman"/>
          <w:color w:val="000000"/>
          <w:spacing w:val="0"/>
          <w:sz w:val="32"/>
          <w:szCs w:val="32"/>
          <w:highlight w:val="none"/>
          <w:lang w:val="en-US" w:eastAsia="zh-CN"/>
        </w:rPr>
        <w:t>公</w:t>
      </w:r>
      <w:r>
        <w:rPr>
          <w:rFonts w:hint="default" w:ascii="Times New Roman" w:hAnsi="Times New Roman" w:eastAsia="仿宋_GB2312" w:cs="Times New Roman"/>
          <w:color w:val="000000"/>
          <w:spacing w:val="0"/>
          <w:sz w:val="32"/>
          <w:szCs w:val="32"/>
          <w:highlight w:val="none"/>
        </w:rPr>
        <w:t>顷，</w:t>
      </w:r>
      <w:r>
        <w:rPr>
          <w:rFonts w:hint="default" w:ascii="Times New Roman" w:hAnsi="Times New Roman" w:eastAsia="仿宋_GB2312" w:cs="Times New Roman"/>
          <w:color w:val="000000"/>
          <w:spacing w:val="0"/>
          <w:sz w:val="32"/>
          <w:szCs w:val="32"/>
          <w:highlight w:val="none"/>
          <w:lang w:val="en-US" w:eastAsia="zh-CN"/>
        </w:rPr>
        <w:t>园地0.</w:t>
      </w:r>
      <w:r>
        <w:rPr>
          <w:rFonts w:hint="eastAsia" w:ascii="Times New Roman" w:hAnsi="Times New Roman" w:eastAsia="仿宋_GB2312" w:cs="Times New Roman"/>
          <w:color w:val="000000"/>
          <w:spacing w:val="0"/>
          <w:sz w:val="32"/>
          <w:szCs w:val="32"/>
          <w:highlight w:val="none"/>
          <w:lang w:val="en-US" w:eastAsia="zh-CN"/>
        </w:rPr>
        <w:t>4386</w:t>
      </w:r>
      <w:r>
        <w:rPr>
          <w:rFonts w:hint="default" w:ascii="Times New Roman" w:hAnsi="Times New Roman" w:eastAsia="仿宋_GB2312" w:cs="Times New Roman"/>
          <w:color w:val="000000"/>
          <w:spacing w:val="0"/>
          <w:sz w:val="32"/>
          <w:szCs w:val="32"/>
          <w:highlight w:val="none"/>
          <w:lang w:val="en-US" w:eastAsia="zh-CN"/>
        </w:rPr>
        <w:t>公顷</w:t>
      </w:r>
      <w:r>
        <w:rPr>
          <w:rFonts w:hint="eastAsia" w:ascii="Times New Roman" w:hAnsi="Times New Roman" w:eastAsia="仿宋_GB2312" w:cs="Times New Roman"/>
          <w:color w:val="000000"/>
          <w:spacing w:val="0"/>
          <w:sz w:val="32"/>
          <w:szCs w:val="32"/>
          <w:highlight w:val="none"/>
          <w:lang w:val="en-US" w:eastAsia="zh-CN"/>
        </w:rPr>
        <w:t>，</w:t>
      </w:r>
      <w:r>
        <w:rPr>
          <w:rFonts w:hint="default" w:ascii="Times New Roman" w:hAnsi="Times New Roman" w:eastAsia="仿宋_GB2312" w:cs="Times New Roman"/>
          <w:color w:val="000000"/>
          <w:spacing w:val="0"/>
          <w:sz w:val="32"/>
          <w:szCs w:val="32"/>
          <w:highlight w:val="none"/>
          <w:lang w:val="en-US" w:eastAsia="zh-CN"/>
        </w:rPr>
        <w:t>林地</w:t>
      </w:r>
      <w:r>
        <w:rPr>
          <w:rFonts w:hint="eastAsia" w:ascii="Times New Roman" w:hAnsi="Times New Roman" w:eastAsia="仿宋_GB2312" w:cs="Times New Roman"/>
          <w:color w:val="000000"/>
          <w:spacing w:val="0"/>
          <w:sz w:val="32"/>
          <w:szCs w:val="32"/>
          <w:highlight w:val="none"/>
          <w:lang w:val="en-US" w:eastAsia="zh-CN"/>
        </w:rPr>
        <w:t>5.3603</w:t>
      </w:r>
      <w:r>
        <w:rPr>
          <w:rFonts w:hint="default" w:ascii="Times New Roman" w:hAnsi="Times New Roman" w:eastAsia="仿宋_GB2312" w:cs="Times New Roman"/>
          <w:color w:val="000000"/>
          <w:spacing w:val="0"/>
          <w:sz w:val="32"/>
          <w:szCs w:val="32"/>
          <w:highlight w:val="none"/>
          <w:lang w:val="en-US" w:eastAsia="zh-CN"/>
        </w:rPr>
        <w:t>公顷</w:t>
      </w:r>
      <w:r>
        <w:rPr>
          <w:rFonts w:hint="eastAsia" w:ascii="Times New Roman" w:hAnsi="Times New Roman" w:eastAsia="仿宋_GB2312" w:cs="Times New Roman"/>
          <w:color w:val="000000"/>
          <w:spacing w:val="0"/>
          <w:sz w:val="32"/>
          <w:szCs w:val="32"/>
          <w:highlight w:val="none"/>
          <w:lang w:val="en-US" w:eastAsia="zh-CN"/>
        </w:rPr>
        <w:t>，</w:t>
      </w:r>
      <w:r>
        <w:rPr>
          <w:rFonts w:hint="default" w:ascii="Times New Roman" w:hAnsi="Times New Roman" w:eastAsia="仿宋_GB2312" w:cs="Times New Roman"/>
          <w:color w:val="000000"/>
          <w:spacing w:val="0"/>
          <w:sz w:val="32"/>
          <w:szCs w:val="32"/>
          <w:highlight w:val="none"/>
        </w:rPr>
        <w:t>其他农用地</w:t>
      </w:r>
      <w:r>
        <w:rPr>
          <w:rFonts w:hint="default" w:ascii="Times New Roman" w:hAnsi="Times New Roman" w:eastAsia="仿宋_GB2312" w:cs="Times New Roman"/>
          <w:bCs/>
          <w:color w:val="000000"/>
          <w:spacing w:val="0"/>
          <w:kern w:val="0"/>
          <w:sz w:val="32"/>
          <w:szCs w:val="32"/>
          <w:highlight w:val="none"/>
          <w:lang w:val="en-US" w:eastAsia="zh-CN" w:bidi="ar"/>
        </w:rPr>
        <w:t>8.</w:t>
      </w:r>
      <w:r>
        <w:rPr>
          <w:rFonts w:hint="eastAsia" w:ascii="Times New Roman" w:hAnsi="Times New Roman" w:eastAsia="仿宋_GB2312" w:cs="Times New Roman"/>
          <w:bCs/>
          <w:color w:val="000000"/>
          <w:spacing w:val="0"/>
          <w:kern w:val="0"/>
          <w:sz w:val="32"/>
          <w:szCs w:val="32"/>
          <w:highlight w:val="none"/>
          <w:lang w:val="en-US" w:eastAsia="zh-CN" w:bidi="ar"/>
        </w:rPr>
        <w:t>5001</w:t>
      </w:r>
      <w:r>
        <w:rPr>
          <w:rFonts w:hint="default" w:ascii="Times New Roman" w:hAnsi="Times New Roman" w:eastAsia="仿宋_GB2312" w:cs="Times New Roman"/>
          <w:color w:val="000000"/>
          <w:spacing w:val="0"/>
          <w:sz w:val="32"/>
          <w:szCs w:val="32"/>
          <w:highlight w:val="none"/>
        </w:rPr>
        <w:t>公顷</w:t>
      </w:r>
      <w:r>
        <w:rPr>
          <w:rFonts w:hint="default" w:ascii="Times New Roman" w:hAnsi="Times New Roman" w:eastAsia="仿宋_GB2312" w:cs="Times New Roman"/>
          <w:color w:val="000000"/>
          <w:spacing w:val="0"/>
          <w:sz w:val="32"/>
          <w:szCs w:val="32"/>
          <w:highlight w:val="none"/>
          <w:lang w:eastAsia="zh-CN"/>
        </w:rPr>
        <w:t>），</w:t>
      </w:r>
      <w:r>
        <w:rPr>
          <w:rFonts w:hint="default" w:ascii="Times New Roman" w:hAnsi="Times New Roman" w:eastAsia="仿宋_GB2312" w:cs="Times New Roman"/>
          <w:color w:val="000000"/>
          <w:spacing w:val="0"/>
          <w:sz w:val="32"/>
          <w:szCs w:val="32"/>
          <w:highlight w:val="none"/>
          <w:lang w:val="en-US" w:eastAsia="zh-CN"/>
        </w:rPr>
        <w:t>建设用地</w:t>
      </w:r>
      <w:r>
        <w:rPr>
          <w:rFonts w:hint="default" w:ascii="Times New Roman" w:hAnsi="Times New Roman" w:eastAsia="仿宋_GB2312" w:cs="Times New Roman"/>
          <w:bCs/>
          <w:color w:val="000000"/>
          <w:spacing w:val="0"/>
          <w:kern w:val="0"/>
          <w:sz w:val="32"/>
          <w:szCs w:val="32"/>
          <w:highlight w:val="none"/>
          <w:lang w:val="en-US" w:eastAsia="zh-CN" w:bidi="ar"/>
        </w:rPr>
        <w:t>2.0677</w:t>
      </w:r>
      <w:r>
        <w:rPr>
          <w:rFonts w:hint="default" w:ascii="Times New Roman" w:hAnsi="Times New Roman" w:eastAsia="仿宋_GB2312" w:cs="Times New Roman"/>
          <w:color w:val="000000"/>
          <w:spacing w:val="0"/>
          <w:sz w:val="32"/>
          <w:szCs w:val="32"/>
          <w:highlight w:val="none"/>
          <w:lang w:val="en-US" w:eastAsia="zh-CN"/>
        </w:rPr>
        <w:t>公顷</w:t>
      </w:r>
      <w:r>
        <w:rPr>
          <w:rFonts w:hint="default" w:ascii="Times New Roman" w:hAnsi="Times New Roman" w:eastAsia="仿宋_GB2312" w:cs="Times New Roman"/>
          <w:color w:val="000000"/>
          <w:spacing w:val="0"/>
          <w:sz w:val="32"/>
          <w:szCs w:val="32"/>
          <w:highlight w:val="none"/>
        </w:rPr>
        <w:t>。（各村组拟征地面积详见附表）</w:t>
      </w:r>
      <w:r>
        <w:rPr>
          <w:rFonts w:hint="default" w:ascii="Times New Roman" w:hAnsi="Times New Roman" w:eastAsia="仿宋_GB2312" w:cs="Times New Roman"/>
          <w:color w:val="000000"/>
          <w:spacing w:val="0"/>
          <w:sz w:val="32"/>
          <w:szCs w:val="32"/>
        </w:rPr>
        <w:t>。</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spacing w:val="0"/>
          <w:sz w:val="32"/>
          <w:szCs w:val="32"/>
        </w:rPr>
      </w:pPr>
      <w:r>
        <w:rPr>
          <w:rFonts w:hint="default" w:ascii="Times New Roman" w:hAnsi="Times New Roman" w:eastAsia="黑体" w:cs="Times New Roman"/>
          <w:color w:val="000000"/>
          <w:spacing w:val="0"/>
          <w:sz w:val="32"/>
          <w:szCs w:val="32"/>
        </w:rPr>
        <w:t>二、征收土地目的</w:t>
      </w:r>
    </w:p>
    <w:p>
      <w:pPr>
        <w:pStyle w:val="6"/>
        <w:keepNext w:val="0"/>
        <w:keepLines w:val="0"/>
        <w:pageBreakBefore w:val="0"/>
        <w:widowControl/>
        <w:kinsoku/>
        <w:wordWrap/>
        <w:overflowPunct/>
        <w:topLinePunct w:val="0"/>
        <w:autoSpaceDE/>
        <w:autoSpaceDN/>
        <w:bidi w:val="0"/>
        <w:spacing w:before="0" w:beforeAutospacing="0" w:after="0" w:afterAutospacing="0" w:line="560" w:lineRule="exact"/>
        <w:ind w:firstLine="640" w:firstLineChars="200"/>
        <w:jc w:val="both"/>
        <w:textAlignment w:val="auto"/>
        <w:rPr>
          <w:rFonts w:hint="default" w:ascii="Times New Roman" w:hAnsi="Times New Roman" w:eastAsia="仿宋_GB2312" w:cs="Times New Roman"/>
          <w:color w:val="000000"/>
          <w:spacing w:val="0"/>
          <w:sz w:val="32"/>
          <w:szCs w:val="32"/>
        </w:rPr>
      </w:pPr>
      <w:r>
        <w:rPr>
          <w:rFonts w:hint="default" w:ascii="Times New Roman" w:hAnsi="Times New Roman" w:eastAsia="仿宋_GB2312" w:cs="Times New Roman"/>
          <w:color w:val="000000"/>
          <w:spacing w:val="0"/>
          <w:sz w:val="32"/>
          <w:szCs w:val="32"/>
        </w:rPr>
        <w:t>拟征收土地用于自贡新天泽国际教育城项目建设，符合《中华人民共和国土地管理法》第四十五条规定，属在土地利用总体规划确定的城镇建设用地范围内，经省级以上人民政府批准由县级以上地方人民政府组织实施的成片开发建设需要用地。</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spacing w:val="0"/>
          <w:sz w:val="32"/>
          <w:szCs w:val="32"/>
        </w:rPr>
      </w:pPr>
      <w:r>
        <w:rPr>
          <w:rFonts w:hint="default" w:ascii="Times New Roman" w:hAnsi="Times New Roman" w:eastAsia="黑体" w:cs="Times New Roman"/>
          <w:color w:val="000000"/>
          <w:spacing w:val="0"/>
          <w:sz w:val="32"/>
          <w:szCs w:val="32"/>
        </w:rPr>
        <w:t>三、征地补偿标准</w:t>
      </w:r>
    </w:p>
    <w:p>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仿宋_GB2312" w:cs="Times New Roman"/>
          <w:color w:val="000000"/>
          <w:spacing w:val="0"/>
          <w:sz w:val="32"/>
          <w:szCs w:val="32"/>
        </w:rPr>
      </w:pPr>
      <w:r>
        <w:rPr>
          <w:rFonts w:hint="default" w:ascii="Times New Roman" w:hAnsi="Times New Roman" w:eastAsia="楷体_GB2312" w:cs="Times New Roman"/>
          <w:b/>
          <w:bCs w:val="0"/>
          <w:color w:val="000000"/>
          <w:spacing w:val="0"/>
          <w:sz w:val="32"/>
          <w:szCs w:val="32"/>
        </w:rPr>
        <w:t>（一）土地补偿费、安置补助费标准。</w:t>
      </w:r>
      <w:r>
        <w:rPr>
          <w:rFonts w:hint="default" w:ascii="Times New Roman" w:hAnsi="Times New Roman" w:eastAsia="仿宋_GB2312" w:cs="Times New Roman"/>
          <w:color w:val="000000"/>
          <w:spacing w:val="0"/>
          <w:sz w:val="32"/>
          <w:szCs w:val="32"/>
        </w:rPr>
        <w:t>按照土地管理法律、法规，此次征地范围内征收农用地土地补偿费和安置补助费按《四川省人民政府关于同意各市（州）征收农用地区片综合地价标准的批复》（川府函〔2020〕185号）</w:t>
      </w:r>
      <w:r>
        <w:rPr>
          <w:rFonts w:hint="eastAsia"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lang w:val="en-US" w:eastAsia="zh-CN"/>
        </w:rPr>
        <w:t>自贡市人民政府关于公布实施自贡市征收农用地区片综合地价标准的通知</w:t>
      </w:r>
      <w:r>
        <w:rPr>
          <w:rFonts w:hint="default"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lang w:val="en-US" w:eastAsia="zh-CN"/>
        </w:rPr>
        <w:t>自府函</w:t>
      </w:r>
      <w:r>
        <w:rPr>
          <w:rFonts w:hint="default" w:ascii="Times New Roman" w:hAnsi="Times New Roman" w:eastAsia="仿宋_GB2312" w:cs="Times New Roman"/>
          <w:color w:val="000000"/>
          <w:spacing w:val="0"/>
          <w:sz w:val="32"/>
          <w:szCs w:val="32"/>
        </w:rPr>
        <w:t>〔2020〕</w:t>
      </w:r>
      <w:r>
        <w:rPr>
          <w:rFonts w:hint="default" w:ascii="Times New Roman" w:hAnsi="Times New Roman" w:eastAsia="仿宋_GB2312" w:cs="Times New Roman"/>
          <w:color w:val="000000"/>
          <w:spacing w:val="0"/>
          <w:sz w:val="32"/>
          <w:szCs w:val="32"/>
          <w:lang w:val="en-US" w:eastAsia="zh-CN"/>
        </w:rPr>
        <w:t>138号</w:t>
      </w:r>
      <w:r>
        <w:rPr>
          <w:rFonts w:hint="default" w:ascii="Times New Roman" w:hAnsi="Times New Roman" w:eastAsia="仿宋_GB2312" w:cs="Times New Roman"/>
          <w:color w:val="000000"/>
          <w:spacing w:val="0"/>
          <w:sz w:val="32"/>
          <w:szCs w:val="32"/>
          <w:lang w:eastAsia="zh-CN"/>
        </w:rPr>
        <w:t>）</w:t>
      </w:r>
      <w:r>
        <w:rPr>
          <w:rFonts w:hint="default" w:ascii="Times New Roman" w:hAnsi="Times New Roman" w:eastAsia="仿宋_GB2312" w:cs="Times New Roman"/>
          <w:color w:val="000000"/>
          <w:spacing w:val="0"/>
          <w:sz w:val="32"/>
          <w:szCs w:val="32"/>
        </w:rPr>
        <w:t>的有关规定计算（征地补偿标准详见附表）；征收集体农用地以外的其他集体土地的土地补偿费、安置补助费按征收农用地标准减半计算。</w:t>
      </w:r>
    </w:p>
    <w:p>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default" w:ascii="Times New Roman" w:hAnsi="Times New Roman" w:eastAsia="仿宋_GB2312" w:cs="Times New Roman"/>
          <w:color w:val="000000"/>
          <w:spacing w:val="0"/>
          <w:sz w:val="32"/>
          <w:szCs w:val="32"/>
        </w:rPr>
      </w:pPr>
      <w:r>
        <w:rPr>
          <w:rFonts w:hint="default" w:ascii="Times New Roman" w:hAnsi="Times New Roman" w:eastAsia="楷体_GB2312" w:cs="Times New Roman"/>
          <w:b/>
          <w:bCs w:val="0"/>
          <w:color w:val="000000"/>
          <w:spacing w:val="0"/>
          <w:sz w:val="32"/>
          <w:szCs w:val="32"/>
        </w:rPr>
        <w:t>（二）青苗和地上附着物补偿标准。</w:t>
      </w:r>
      <w:r>
        <w:rPr>
          <w:rFonts w:hint="default" w:ascii="Times New Roman" w:hAnsi="Times New Roman" w:eastAsia="仿宋_GB2312" w:cs="Times New Roman"/>
          <w:color w:val="000000"/>
          <w:spacing w:val="0"/>
          <w:sz w:val="32"/>
          <w:szCs w:val="32"/>
        </w:rPr>
        <w:t>此次征地涉及</w:t>
      </w:r>
      <w:r>
        <w:rPr>
          <w:rFonts w:hint="default" w:ascii="Times New Roman" w:hAnsi="Times New Roman" w:eastAsia="仿宋_GB2312" w:cs="Times New Roman"/>
          <w:color w:val="000000"/>
          <w:spacing w:val="0"/>
          <w:sz w:val="32"/>
        </w:rPr>
        <w:t>青苗和地上附着物的补偿费按《四川省人民政府关于同意各市（州）征地青苗和地上附着物补偿标准的批复》（川府函〔2020〕217号）和</w:t>
      </w:r>
      <w:r>
        <w:rPr>
          <w:rFonts w:hint="default" w:ascii="Times New Roman" w:hAnsi="Times New Roman" w:eastAsia="仿宋_GB2312" w:cs="Times New Roman"/>
          <w:color w:val="000000"/>
          <w:spacing w:val="0"/>
          <w:sz w:val="32"/>
          <w:szCs w:val="32"/>
        </w:rPr>
        <w:t>《自贡市人民政府关于印发自贡市征地青苗和地上附着物补偿标准的通知》（自府函〔2020〕189号）</w:t>
      </w:r>
      <w:r>
        <w:rPr>
          <w:rFonts w:hint="default" w:ascii="Times New Roman" w:hAnsi="Times New Roman" w:eastAsia="仿宋_GB2312" w:cs="Times New Roman"/>
          <w:color w:val="000000"/>
          <w:spacing w:val="0"/>
          <w:sz w:val="32"/>
        </w:rPr>
        <w:t xml:space="preserve">规定标准支付。 </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黑体" w:cs="Times New Roman"/>
          <w:color w:val="000000"/>
          <w:spacing w:val="0"/>
          <w:sz w:val="32"/>
          <w:szCs w:val="32"/>
        </w:rPr>
      </w:pPr>
      <w:r>
        <w:rPr>
          <w:rFonts w:hint="default" w:ascii="Times New Roman" w:hAnsi="Times New Roman" w:eastAsia="黑体" w:cs="Times New Roman"/>
          <w:color w:val="000000"/>
          <w:spacing w:val="0"/>
          <w:sz w:val="32"/>
          <w:szCs w:val="32"/>
        </w:rPr>
        <w:t>四、安置方式及社会保障</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spacing w:val="0"/>
          <w:sz w:val="32"/>
          <w:szCs w:val="32"/>
        </w:rPr>
      </w:pPr>
      <w:r>
        <w:rPr>
          <w:rFonts w:hint="default" w:ascii="Times New Roman" w:hAnsi="Times New Roman" w:eastAsia="仿宋_GB2312" w:cs="Times New Roman"/>
          <w:color w:val="000000"/>
          <w:spacing w:val="0"/>
          <w:sz w:val="32"/>
          <w:szCs w:val="32"/>
        </w:rPr>
        <w:t>本次征地涉及农转非安置</w:t>
      </w:r>
      <w:r>
        <w:rPr>
          <w:rFonts w:hint="default" w:ascii="Times New Roman" w:hAnsi="Times New Roman" w:eastAsia="仿宋_GB2312" w:cs="Times New Roman"/>
          <w:color w:val="000000"/>
          <w:spacing w:val="0"/>
          <w:sz w:val="32"/>
          <w:szCs w:val="32"/>
          <w:lang w:eastAsia="zh-CN"/>
        </w:rPr>
        <w:t>人数按照</w:t>
      </w:r>
      <w:r>
        <w:rPr>
          <w:rFonts w:hint="default" w:ascii="Times New Roman" w:hAnsi="Times New Roman" w:eastAsia="仿宋_GB2312" w:cs="Times New Roman"/>
          <w:color w:val="000000"/>
          <w:spacing w:val="0"/>
          <w:sz w:val="32"/>
          <w:szCs w:val="32"/>
        </w:rPr>
        <w:t>征收土地数量除以该农村集体经济组织征收土地前人均占有土地数量</w:t>
      </w:r>
      <w:r>
        <w:rPr>
          <w:rFonts w:hint="default" w:ascii="Times New Roman" w:hAnsi="Times New Roman" w:eastAsia="仿宋_GB2312" w:cs="Times New Roman"/>
          <w:color w:val="000000"/>
          <w:spacing w:val="0"/>
          <w:sz w:val="32"/>
          <w:szCs w:val="32"/>
          <w:lang w:eastAsia="zh-CN"/>
        </w:rPr>
        <w:t>测算，</w:t>
      </w:r>
      <w:r>
        <w:rPr>
          <w:rFonts w:hint="default" w:ascii="Times New Roman" w:hAnsi="Times New Roman" w:eastAsia="仿宋_GB2312" w:cs="Times New Roman"/>
          <w:color w:val="000000"/>
          <w:spacing w:val="0"/>
          <w:sz w:val="32"/>
          <w:szCs w:val="32"/>
        </w:rPr>
        <w:t>建设用地获批后将征地农转非安置人员纳入相应的养老等社会保障体系；征地涉及房屋拆迁安置拟采取住房安置和货币安置方式进行安置。</w:t>
      </w:r>
    </w:p>
    <w:p>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color w:val="000000"/>
          <w:spacing w:val="0"/>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left="1564" w:leftChars="320" w:hanging="892" w:hangingChars="279"/>
        <w:textAlignment w:val="auto"/>
        <w:rPr>
          <w:rFonts w:hint="default" w:ascii="Times New Roman" w:hAnsi="Times New Roman" w:eastAsia="仿宋_GB2312" w:cs="Times New Roman"/>
          <w:color w:val="000000"/>
          <w:spacing w:val="0"/>
          <w:sz w:val="32"/>
          <w:szCs w:val="32"/>
        </w:rPr>
      </w:pPr>
      <w:r>
        <w:rPr>
          <w:rFonts w:hint="default" w:ascii="Times New Roman" w:hAnsi="Times New Roman" w:eastAsia="仿宋_GB2312" w:cs="Times New Roman"/>
          <w:color w:val="000000"/>
          <w:spacing w:val="0"/>
          <w:sz w:val="32"/>
          <w:szCs w:val="32"/>
        </w:rPr>
        <w:t>附表：</w:t>
      </w:r>
      <w:r>
        <w:rPr>
          <w:rFonts w:hint="eastAsia" w:ascii="Times New Roman" w:hAnsi="Times New Roman" w:eastAsia="仿宋_GB2312" w:cs="Times New Roman"/>
          <w:color w:val="000000"/>
          <w:spacing w:val="0"/>
          <w:sz w:val="32"/>
          <w:szCs w:val="32"/>
          <w:lang w:val="en-US" w:eastAsia="zh-CN"/>
        </w:rPr>
        <w:t>自贡市</w:t>
      </w:r>
      <w:r>
        <w:rPr>
          <w:rFonts w:hint="default" w:ascii="Times New Roman" w:hAnsi="Times New Roman" w:eastAsia="仿宋_GB2312" w:cs="Times New Roman"/>
          <w:spacing w:val="0"/>
          <w:sz w:val="32"/>
          <w:szCs w:val="32"/>
        </w:rPr>
        <w:t>自流井区</w:t>
      </w:r>
      <w:r>
        <w:rPr>
          <w:rFonts w:hint="default" w:ascii="Times New Roman" w:hAnsi="Times New Roman" w:eastAsia="仿宋_GB2312" w:cs="Times New Roman"/>
          <w:spacing w:val="0"/>
          <w:sz w:val="32"/>
          <w:szCs w:val="32"/>
          <w:lang w:val="en-US" w:eastAsia="zh-CN"/>
        </w:rPr>
        <w:t>舒坪街道柏林村2</w:t>
      </w:r>
      <w:r>
        <w:rPr>
          <w:rFonts w:hint="default" w:ascii="Times New Roman" w:hAnsi="Times New Roman" w:eastAsia="仿宋_GB2312" w:cs="Times New Roman"/>
          <w:spacing w:val="0"/>
          <w:sz w:val="32"/>
          <w:szCs w:val="32"/>
        </w:rPr>
        <w:t>组</w:t>
      </w:r>
      <w:r>
        <w:rPr>
          <w:rFonts w:hint="default" w:ascii="Times New Roman" w:hAnsi="Times New Roman" w:eastAsia="仿宋_GB2312" w:cs="Times New Roman"/>
          <w:bCs/>
          <w:color w:val="000000"/>
          <w:spacing w:val="0"/>
          <w:kern w:val="0"/>
          <w:sz w:val="32"/>
          <w:szCs w:val="32"/>
          <w:lang w:bidi="ar"/>
        </w:rPr>
        <w:t>等</w:t>
      </w:r>
      <w:r>
        <w:rPr>
          <w:rFonts w:hint="default" w:ascii="Times New Roman" w:hAnsi="Times New Roman" w:eastAsia="仿宋_GB2312" w:cs="Times New Roman"/>
          <w:bCs/>
          <w:color w:val="000000"/>
          <w:spacing w:val="0"/>
          <w:kern w:val="0"/>
          <w:sz w:val="32"/>
          <w:szCs w:val="32"/>
          <w:lang w:val="en-US" w:eastAsia="zh-CN" w:bidi="ar"/>
        </w:rPr>
        <w:t>7</w:t>
      </w:r>
      <w:r>
        <w:rPr>
          <w:rFonts w:hint="default" w:ascii="Times New Roman" w:hAnsi="Times New Roman" w:eastAsia="仿宋_GB2312" w:cs="Times New Roman"/>
          <w:bCs/>
          <w:color w:val="000000"/>
          <w:spacing w:val="0"/>
          <w:kern w:val="0"/>
          <w:sz w:val="32"/>
          <w:szCs w:val="32"/>
          <w:lang w:bidi="ar"/>
        </w:rPr>
        <w:t>个</w:t>
      </w:r>
      <w:r>
        <w:rPr>
          <w:rFonts w:hint="eastAsia" w:ascii="Times New Roman" w:hAnsi="Times New Roman" w:eastAsia="仿宋_GB2312" w:cs="Times New Roman"/>
          <w:bCs/>
          <w:color w:val="000000"/>
          <w:spacing w:val="0"/>
          <w:kern w:val="0"/>
          <w:sz w:val="32"/>
          <w:szCs w:val="32"/>
          <w:lang w:val="en-US" w:eastAsia="zh-CN" w:bidi="ar"/>
        </w:rPr>
        <w:t>村</w:t>
      </w:r>
      <w:r>
        <w:rPr>
          <w:rFonts w:hint="default" w:ascii="Times New Roman" w:hAnsi="Times New Roman" w:eastAsia="仿宋_GB2312" w:cs="Times New Roman"/>
          <w:bCs/>
          <w:color w:val="000000"/>
          <w:spacing w:val="0"/>
          <w:kern w:val="0"/>
          <w:sz w:val="32"/>
          <w:szCs w:val="32"/>
          <w:lang w:bidi="ar"/>
        </w:rPr>
        <w:t>组</w:t>
      </w:r>
      <w:r>
        <w:rPr>
          <w:rFonts w:hint="default" w:ascii="Times New Roman" w:hAnsi="Times New Roman" w:eastAsia="仿宋_GB2312" w:cs="Times New Roman"/>
          <w:color w:val="000000"/>
          <w:spacing w:val="0"/>
          <w:sz w:val="32"/>
          <w:szCs w:val="32"/>
        </w:rPr>
        <w:t>征地补偿安置情况表</w:t>
      </w:r>
    </w:p>
    <w:p>
      <w:pPr>
        <w:keepNext w:val="0"/>
        <w:keepLines w:val="0"/>
        <w:pageBreakBefore w:val="0"/>
        <w:kinsoku/>
        <w:wordWrap/>
        <w:overflowPunct/>
        <w:topLinePunct w:val="0"/>
        <w:autoSpaceDE/>
        <w:autoSpaceDN/>
        <w:bidi w:val="0"/>
        <w:adjustRightInd w:val="0"/>
        <w:snapToGrid w:val="0"/>
        <w:spacing w:line="560" w:lineRule="exact"/>
        <w:ind w:left="1632" w:leftChars="320" w:hanging="960" w:hangingChars="300"/>
        <w:textAlignment w:val="auto"/>
        <w:rPr>
          <w:rFonts w:hint="default" w:ascii="Times New Roman" w:hAnsi="Times New Roman" w:eastAsia="仿宋_GB2312" w:cs="Times New Roman"/>
          <w:color w:val="000000"/>
          <w:spacing w:val="0"/>
          <w:sz w:val="32"/>
          <w:szCs w:val="32"/>
        </w:rPr>
      </w:pPr>
    </w:p>
    <w:p>
      <w:pPr>
        <w:keepNext w:val="0"/>
        <w:keepLines w:val="0"/>
        <w:pageBreakBefore w:val="0"/>
        <w:kinsoku/>
        <w:wordWrap/>
        <w:overflowPunct/>
        <w:topLinePunct w:val="0"/>
        <w:autoSpaceDE/>
        <w:autoSpaceDN/>
        <w:bidi w:val="0"/>
        <w:spacing w:line="560" w:lineRule="exact"/>
        <w:textAlignment w:val="auto"/>
        <w:sectPr>
          <w:headerReference r:id="rId5" w:type="default"/>
          <w:footerReference r:id="rId6" w:type="default"/>
          <w:pgSz w:w="11906" w:h="16838"/>
          <w:pgMar w:top="1440" w:right="1800" w:bottom="1440" w:left="1800" w:header="851" w:footer="992" w:gutter="0"/>
          <w:pgNumType w:fmt="decimal"/>
          <w:cols w:space="425" w:num="1"/>
          <w:docGrid w:type="lines" w:linePitch="312" w:charSpace="0"/>
        </w:sectPr>
      </w:pPr>
    </w:p>
    <w:tbl>
      <w:tblPr>
        <w:tblStyle w:val="7"/>
        <w:tblW w:w="13980" w:type="dxa"/>
        <w:tblInd w:w="0" w:type="dxa"/>
        <w:tblLayout w:type="fixed"/>
        <w:tblCellMar>
          <w:top w:w="0" w:type="dxa"/>
          <w:left w:w="0" w:type="dxa"/>
          <w:bottom w:w="0" w:type="dxa"/>
          <w:right w:w="0" w:type="dxa"/>
        </w:tblCellMar>
      </w:tblPr>
      <w:tblGrid>
        <w:gridCol w:w="3006"/>
        <w:gridCol w:w="960"/>
        <w:gridCol w:w="915"/>
        <w:gridCol w:w="900"/>
        <w:gridCol w:w="395"/>
        <w:gridCol w:w="490"/>
        <w:gridCol w:w="870"/>
        <w:gridCol w:w="1305"/>
        <w:gridCol w:w="1035"/>
        <w:gridCol w:w="998"/>
        <w:gridCol w:w="1682"/>
        <w:gridCol w:w="1424"/>
      </w:tblGrid>
      <w:tr>
        <w:tblPrEx>
          <w:tblCellMar>
            <w:top w:w="0" w:type="dxa"/>
            <w:left w:w="0" w:type="dxa"/>
            <w:bottom w:w="0" w:type="dxa"/>
            <w:right w:w="0" w:type="dxa"/>
          </w:tblCellMar>
        </w:tblPrEx>
        <w:trPr>
          <w:trHeight w:val="382" w:hRule="atLeast"/>
        </w:trPr>
        <w:tc>
          <w:tcPr>
            <w:tcW w:w="13980" w:type="dxa"/>
            <w:gridSpan w:val="12"/>
            <w:tcBorders>
              <w:top w:val="nil"/>
              <w:left w:val="nil"/>
              <w:bottom w:val="nil"/>
              <w:right w:val="nil"/>
            </w:tcBorders>
            <w:noWrap w:val="0"/>
            <w:tcMar>
              <w:top w:w="15" w:type="dxa"/>
              <w:left w:w="15" w:type="dxa"/>
              <w:right w:w="15" w:type="dxa"/>
            </w:tcMar>
            <w:vAlign w:val="center"/>
          </w:tcPr>
          <w:p>
            <w:pPr>
              <w:widowControl/>
              <w:jc w:val="left"/>
              <w:textAlignment w:val="center"/>
              <w:rPr>
                <w:rFonts w:hint="eastAsia" w:ascii="宋体" w:hAnsi="宋体" w:cs="宋体"/>
                <w:b/>
                <w:color w:val="000000"/>
                <w:sz w:val="32"/>
                <w:szCs w:val="32"/>
              </w:rPr>
            </w:pPr>
            <w:r>
              <w:rPr>
                <w:rFonts w:hint="eastAsia" w:ascii="黑体" w:hAnsi="黑体" w:eastAsia="黑体" w:cs="黑体"/>
                <w:b w:val="0"/>
                <w:bCs/>
                <w:color w:val="000000"/>
                <w:kern w:val="0"/>
                <w:sz w:val="32"/>
                <w:szCs w:val="32"/>
                <w:lang w:bidi="ar"/>
              </w:rPr>
              <w:t>附表</w:t>
            </w:r>
          </w:p>
        </w:tc>
      </w:tr>
      <w:tr>
        <w:tblPrEx>
          <w:tblCellMar>
            <w:top w:w="0" w:type="dxa"/>
            <w:left w:w="0" w:type="dxa"/>
            <w:bottom w:w="0" w:type="dxa"/>
            <w:right w:w="0" w:type="dxa"/>
          </w:tblCellMar>
        </w:tblPrEx>
        <w:trPr>
          <w:trHeight w:val="382" w:hRule="atLeast"/>
        </w:trPr>
        <w:tc>
          <w:tcPr>
            <w:tcW w:w="13980" w:type="dxa"/>
            <w:gridSpan w:val="12"/>
            <w:tcBorders>
              <w:top w:val="nil"/>
              <w:left w:val="nil"/>
              <w:bottom w:val="nil"/>
              <w:right w:val="nil"/>
            </w:tcBorders>
            <w:noWrap w:val="0"/>
            <w:tcMar>
              <w:top w:w="15" w:type="dxa"/>
              <w:left w:w="15" w:type="dxa"/>
              <w:right w:w="15" w:type="dxa"/>
            </w:tcMar>
            <w:vAlign w:val="center"/>
          </w:tcPr>
          <w:p>
            <w:pPr>
              <w:widowControl/>
              <w:jc w:val="center"/>
              <w:textAlignment w:val="center"/>
              <w:rPr>
                <w:rFonts w:ascii="Times New Roman" w:hAnsi="Times New Roman"/>
                <w:b/>
                <w:color w:val="000000"/>
                <w:sz w:val="32"/>
                <w:szCs w:val="32"/>
              </w:rPr>
            </w:pPr>
            <w:r>
              <w:rPr>
                <w:rFonts w:hint="eastAsia" w:ascii="方正小标宋简体" w:hAnsi="方正小标宋简体" w:eastAsia="方正小标宋简体" w:cs="方正小标宋简体"/>
                <w:b w:val="0"/>
                <w:bCs/>
                <w:color w:val="000000"/>
                <w:kern w:val="0"/>
                <w:sz w:val="32"/>
                <w:szCs w:val="32"/>
                <w:u w:val="none"/>
                <w:lang w:val="en-US" w:eastAsia="zh-CN" w:bidi="ar"/>
              </w:rPr>
              <w:t>自贡市自流井</w:t>
            </w:r>
            <w:r>
              <w:rPr>
                <w:rFonts w:hint="eastAsia" w:ascii="方正小标宋简体" w:hAnsi="方正小标宋简体" w:eastAsia="方正小标宋简体" w:cs="方正小标宋简体"/>
                <w:b w:val="0"/>
                <w:bCs/>
                <w:color w:val="000000"/>
                <w:kern w:val="0"/>
                <w:sz w:val="32"/>
                <w:szCs w:val="32"/>
                <w:lang w:bidi="ar"/>
              </w:rPr>
              <w:t>区</w:t>
            </w:r>
            <w:r>
              <w:rPr>
                <w:rFonts w:hint="eastAsia" w:ascii="方正小标宋简体" w:hAnsi="方正小标宋简体" w:eastAsia="方正小标宋简体" w:cs="方正小标宋简体"/>
                <w:b w:val="0"/>
                <w:bCs/>
                <w:color w:val="000000"/>
                <w:kern w:val="0"/>
                <w:sz w:val="32"/>
                <w:szCs w:val="32"/>
                <w:lang w:val="en-US" w:eastAsia="zh-CN" w:bidi="ar"/>
              </w:rPr>
              <w:t>舒坪街道柏林村</w:t>
            </w:r>
            <w:r>
              <w:rPr>
                <w:rFonts w:hint="default" w:ascii="Times New Roman" w:hAnsi="Times New Roman" w:eastAsia="方正小标宋简体" w:cs="Times New Roman"/>
                <w:b w:val="0"/>
                <w:bCs/>
                <w:color w:val="000000"/>
                <w:kern w:val="0"/>
                <w:sz w:val="32"/>
                <w:szCs w:val="32"/>
                <w:lang w:val="en-US" w:eastAsia="zh-CN" w:bidi="ar"/>
              </w:rPr>
              <w:t>2</w:t>
            </w:r>
            <w:r>
              <w:rPr>
                <w:rFonts w:hint="eastAsia" w:ascii="方正小标宋简体" w:hAnsi="方正小标宋简体" w:eastAsia="方正小标宋简体" w:cs="方正小标宋简体"/>
                <w:b w:val="0"/>
                <w:bCs/>
                <w:color w:val="000000"/>
                <w:kern w:val="0"/>
                <w:sz w:val="32"/>
                <w:szCs w:val="32"/>
                <w:lang w:bidi="ar"/>
              </w:rPr>
              <w:t>组等</w:t>
            </w:r>
            <w:r>
              <w:rPr>
                <w:rFonts w:hint="default" w:ascii="Times New Roman" w:hAnsi="Times New Roman" w:eastAsia="方正小标宋简体" w:cs="Times New Roman"/>
                <w:b w:val="0"/>
                <w:bCs/>
                <w:color w:val="000000"/>
                <w:kern w:val="0"/>
                <w:sz w:val="32"/>
                <w:szCs w:val="32"/>
                <w:lang w:val="en-US" w:eastAsia="zh-CN" w:bidi="ar"/>
              </w:rPr>
              <w:t>7</w:t>
            </w:r>
            <w:r>
              <w:rPr>
                <w:rFonts w:hint="eastAsia" w:ascii="方正小标宋简体" w:hAnsi="方正小标宋简体" w:eastAsia="方正小标宋简体" w:cs="方正小标宋简体"/>
                <w:b w:val="0"/>
                <w:bCs/>
                <w:color w:val="000000"/>
                <w:kern w:val="0"/>
                <w:sz w:val="32"/>
                <w:szCs w:val="32"/>
                <w:lang w:bidi="ar"/>
              </w:rPr>
              <w:t>个</w:t>
            </w:r>
            <w:r>
              <w:rPr>
                <w:rFonts w:hint="eastAsia" w:ascii="方正小标宋简体" w:hAnsi="方正小标宋简体" w:eastAsia="方正小标宋简体" w:cs="方正小标宋简体"/>
                <w:b w:val="0"/>
                <w:bCs/>
                <w:color w:val="000000"/>
                <w:kern w:val="0"/>
                <w:sz w:val="32"/>
                <w:szCs w:val="32"/>
                <w:lang w:val="en-US" w:eastAsia="zh-CN" w:bidi="ar"/>
              </w:rPr>
              <w:t>村</w:t>
            </w:r>
            <w:r>
              <w:rPr>
                <w:rFonts w:hint="eastAsia" w:ascii="方正小标宋简体" w:hAnsi="方正小标宋简体" w:eastAsia="方正小标宋简体" w:cs="方正小标宋简体"/>
                <w:b w:val="0"/>
                <w:bCs/>
                <w:color w:val="000000"/>
                <w:kern w:val="0"/>
                <w:sz w:val="32"/>
                <w:szCs w:val="32"/>
                <w:lang w:bidi="ar"/>
              </w:rPr>
              <w:t>组征地补偿安置情况表</w:t>
            </w:r>
          </w:p>
        </w:tc>
      </w:tr>
      <w:tr>
        <w:tblPrEx>
          <w:tblCellMar>
            <w:top w:w="0" w:type="dxa"/>
            <w:left w:w="0" w:type="dxa"/>
            <w:bottom w:w="0" w:type="dxa"/>
            <w:right w:w="0" w:type="dxa"/>
          </w:tblCellMar>
        </w:tblPrEx>
        <w:trPr>
          <w:trHeight w:val="382" w:hRule="atLeast"/>
        </w:trPr>
        <w:tc>
          <w:tcPr>
            <w:tcW w:w="3006" w:type="dxa"/>
            <w:tcBorders>
              <w:top w:val="nil"/>
              <w:left w:val="nil"/>
              <w:bottom w:val="nil"/>
              <w:right w:val="nil"/>
            </w:tcBorders>
            <w:noWrap w:val="0"/>
            <w:tcMar>
              <w:top w:w="15" w:type="dxa"/>
              <w:left w:w="15" w:type="dxa"/>
              <w:right w:w="15" w:type="dxa"/>
            </w:tcMar>
            <w:vAlign w:val="center"/>
          </w:tcPr>
          <w:p>
            <w:pPr>
              <w:jc w:val="center"/>
              <w:rPr>
                <w:rFonts w:ascii="Times New Roman" w:hAnsi="Times New Roman"/>
                <w:b/>
                <w:color w:val="000000"/>
                <w:sz w:val="32"/>
                <w:szCs w:val="32"/>
              </w:rPr>
            </w:pPr>
          </w:p>
        </w:tc>
        <w:tc>
          <w:tcPr>
            <w:tcW w:w="960" w:type="dxa"/>
            <w:tcBorders>
              <w:top w:val="nil"/>
              <w:left w:val="nil"/>
              <w:bottom w:val="nil"/>
              <w:right w:val="nil"/>
            </w:tcBorders>
            <w:noWrap w:val="0"/>
            <w:tcMar>
              <w:top w:w="15" w:type="dxa"/>
              <w:left w:w="15" w:type="dxa"/>
              <w:right w:w="15" w:type="dxa"/>
            </w:tcMar>
            <w:vAlign w:val="center"/>
          </w:tcPr>
          <w:p>
            <w:pPr>
              <w:jc w:val="center"/>
              <w:rPr>
                <w:rFonts w:ascii="Times New Roman" w:hAnsi="Times New Roman"/>
                <w:b/>
                <w:color w:val="000000"/>
                <w:sz w:val="32"/>
                <w:szCs w:val="32"/>
              </w:rPr>
            </w:pPr>
          </w:p>
        </w:tc>
        <w:tc>
          <w:tcPr>
            <w:tcW w:w="915" w:type="dxa"/>
            <w:tcBorders>
              <w:top w:val="nil"/>
              <w:left w:val="nil"/>
              <w:bottom w:val="single" w:color="000000" w:sz="4" w:space="0"/>
              <w:right w:val="nil"/>
            </w:tcBorders>
            <w:noWrap w:val="0"/>
            <w:tcMar>
              <w:top w:w="15" w:type="dxa"/>
              <w:left w:w="15" w:type="dxa"/>
              <w:right w:w="15" w:type="dxa"/>
            </w:tcMar>
            <w:vAlign w:val="center"/>
          </w:tcPr>
          <w:p>
            <w:pPr>
              <w:jc w:val="center"/>
              <w:rPr>
                <w:rFonts w:ascii="Times New Roman" w:hAnsi="Times New Roman"/>
                <w:b/>
                <w:color w:val="000000"/>
                <w:sz w:val="32"/>
                <w:szCs w:val="32"/>
              </w:rPr>
            </w:pPr>
          </w:p>
        </w:tc>
        <w:tc>
          <w:tcPr>
            <w:tcW w:w="1295" w:type="dxa"/>
            <w:gridSpan w:val="2"/>
            <w:tcBorders>
              <w:top w:val="nil"/>
              <w:left w:val="nil"/>
              <w:bottom w:val="single" w:color="000000" w:sz="4" w:space="0"/>
              <w:right w:val="nil"/>
            </w:tcBorders>
            <w:noWrap w:val="0"/>
            <w:tcMar>
              <w:top w:w="15" w:type="dxa"/>
              <w:left w:w="15" w:type="dxa"/>
              <w:right w:w="15" w:type="dxa"/>
            </w:tcMar>
            <w:vAlign w:val="center"/>
          </w:tcPr>
          <w:p>
            <w:pPr>
              <w:jc w:val="center"/>
              <w:rPr>
                <w:rFonts w:ascii="Times New Roman" w:hAnsi="Times New Roman"/>
                <w:b/>
                <w:color w:val="000000"/>
                <w:sz w:val="32"/>
                <w:szCs w:val="32"/>
              </w:rPr>
            </w:pPr>
          </w:p>
        </w:tc>
        <w:tc>
          <w:tcPr>
            <w:tcW w:w="1360" w:type="dxa"/>
            <w:gridSpan w:val="2"/>
            <w:tcBorders>
              <w:top w:val="nil"/>
              <w:left w:val="nil"/>
              <w:bottom w:val="single" w:color="000000" w:sz="4" w:space="0"/>
              <w:right w:val="nil"/>
            </w:tcBorders>
            <w:noWrap w:val="0"/>
            <w:tcMar>
              <w:top w:w="15" w:type="dxa"/>
              <w:left w:w="15" w:type="dxa"/>
              <w:right w:w="15" w:type="dxa"/>
            </w:tcMar>
            <w:vAlign w:val="center"/>
          </w:tcPr>
          <w:p>
            <w:pPr>
              <w:jc w:val="center"/>
              <w:rPr>
                <w:rFonts w:ascii="Times New Roman" w:hAnsi="Times New Roman"/>
                <w:b/>
                <w:color w:val="000000"/>
                <w:sz w:val="32"/>
                <w:szCs w:val="32"/>
              </w:rPr>
            </w:pPr>
          </w:p>
        </w:tc>
        <w:tc>
          <w:tcPr>
            <w:tcW w:w="1305" w:type="dxa"/>
            <w:tcBorders>
              <w:top w:val="nil"/>
              <w:left w:val="nil"/>
              <w:bottom w:val="single" w:color="000000" w:sz="4" w:space="0"/>
              <w:right w:val="nil"/>
            </w:tcBorders>
            <w:noWrap w:val="0"/>
            <w:tcMar>
              <w:top w:w="15" w:type="dxa"/>
              <w:left w:w="15" w:type="dxa"/>
              <w:right w:w="15" w:type="dxa"/>
            </w:tcMar>
            <w:vAlign w:val="center"/>
          </w:tcPr>
          <w:p>
            <w:pPr>
              <w:jc w:val="center"/>
              <w:rPr>
                <w:rFonts w:ascii="Times New Roman" w:hAnsi="Times New Roman"/>
                <w:b/>
                <w:color w:val="000000"/>
                <w:sz w:val="32"/>
                <w:szCs w:val="32"/>
              </w:rPr>
            </w:pPr>
          </w:p>
        </w:tc>
        <w:tc>
          <w:tcPr>
            <w:tcW w:w="1035" w:type="dxa"/>
            <w:tcBorders>
              <w:top w:val="nil"/>
              <w:left w:val="nil"/>
              <w:bottom w:val="single" w:color="000000" w:sz="4" w:space="0"/>
              <w:right w:val="nil"/>
            </w:tcBorders>
            <w:noWrap w:val="0"/>
            <w:tcMar>
              <w:top w:w="15" w:type="dxa"/>
              <w:left w:w="15" w:type="dxa"/>
              <w:right w:w="15" w:type="dxa"/>
            </w:tcMar>
            <w:vAlign w:val="center"/>
          </w:tcPr>
          <w:p>
            <w:pPr>
              <w:jc w:val="center"/>
              <w:rPr>
                <w:rFonts w:ascii="Times New Roman" w:hAnsi="Times New Roman"/>
                <w:b/>
                <w:color w:val="000000"/>
                <w:sz w:val="32"/>
                <w:szCs w:val="32"/>
              </w:rPr>
            </w:pPr>
          </w:p>
        </w:tc>
        <w:tc>
          <w:tcPr>
            <w:tcW w:w="4104" w:type="dxa"/>
            <w:gridSpan w:val="3"/>
            <w:tcBorders>
              <w:top w:val="nil"/>
              <w:left w:val="nil"/>
              <w:bottom w:val="nil"/>
              <w:right w:val="nil"/>
            </w:tcBorders>
            <w:noWrap w:val="0"/>
            <w:tcMar>
              <w:top w:w="15" w:type="dxa"/>
              <w:left w:w="15" w:type="dxa"/>
              <w:right w:w="15" w:type="dxa"/>
            </w:tcMar>
            <w:vAlign w:val="center"/>
          </w:tcPr>
          <w:p>
            <w:pPr>
              <w:widowControl/>
              <w:jc w:val="center"/>
              <w:textAlignment w:val="center"/>
              <w:rPr>
                <w:rFonts w:ascii="Times New Roman" w:hAnsi="Times New Roman"/>
                <w:color w:val="000000"/>
                <w:sz w:val="24"/>
                <w:szCs w:val="24"/>
              </w:rPr>
            </w:pPr>
            <w:r>
              <w:rPr>
                <w:rFonts w:ascii="Times New Roman" w:hAnsi="Times New Roman"/>
                <w:color w:val="000000"/>
                <w:kern w:val="0"/>
                <w:sz w:val="24"/>
                <w:szCs w:val="24"/>
                <w:lang w:bidi="ar"/>
              </w:rPr>
              <w:t>单位：公顷</w:t>
            </w:r>
          </w:p>
        </w:tc>
      </w:tr>
      <w:tr>
        <w:tblPrEx>
          <w:tblCellMar>
            <w:top w:w="0" w:type="dxa"/>
            <w:left w:w="0" w:type="dxa"/>
            <w:bottom w:w="0" w:type="dxa"/>
            <w:right w:w="0" w:type="dxa"/>
          </w:tblCellMar>
        </w:tblPrEx>
        <w:trPr>
          <w:trHeight w:val="533" w:hRule="exact"/>
        </w:trPr>
        <w:tc>
          <w:tcPr>
            <w:tcW w:w="3006" w:type="dxa"/>
            <w:vMerge w:val="restart"/>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被征地单位</w:t>
            </w:r>
          </w:p>
        </w:tc>
        <w:tc>
          <w:tcPr>
            <w:tcW w:w="7868" w:type="dxa"/>
            <w:gridSpan w:val="9"/>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征收土地情况</w:t>
            </w:r>
          </w:p>
        </w:tc>
        <w:tc>
          <w:tcPr>
            <w:tcW w:w="3106" w:type="dxa"/>
            <w:gridSpan w:val="2"/>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农用地征地补偿标准</w:t>
            </w:r>
          </w:p>
        </w:tc>
      </w:tr>
      <w:tr>
        <w:tblPrEx>
          <w:tblCellMar>
            <w:top w:w="0" w:type="dxa"/>
            <w:left w:w="0" w:type="dxa"/>
            <w:bottom w:w="0" w:type="dxa"/>
            <w:right w:w="0" w:type="dxa"/>
          </w:tblCellMar>
        </w:tblPrEx>
        <w:trPr>
          <w:trHeight w:val="533" w:hRule="exact"/>
        </w:trPr>
        <w:tc>
          <w:tcPr>
            <w:tcW w:w="3006"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ascii="Times New Roman" w:hAnsi="Times New Roman" w:eastAsia="黑体"/>
                <w:color w:val="000000"/>
                <w:sz w:val="24"/>
                <w:szCs w:val="24"/>
              </w:rPr>
            </w:pPr>
          </w:p>
        </w:tc>
        <w:tc>
          <w:tcPr>
            <w:tcW w:w="960"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总计</w:t>
            </w:r>
          </w:p>
        </w:tc>
        <w:tc>
          <w:tcPr>
            <w:tcW w:w="4875" w:type="dxa"/>
            <w:gridSpan w:val="6"/>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农用地</w:t>
            </w:r>
          </w:p>
        </w:tc>
        <w:tc>
          <w:tcPr>
            <w:tcW w:w="1035" w:type="dxa"/>
            <w:vMerge w:val="restart"/>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建设用地</w:t>
            </w:r>
          </w:p>
        </w:tc>
        <w:tc>
          <w:tcPr>
            <w:tcW w:w="998" w:type="dxa"/>
            <w:vMerge w:val="restart"/>
            <w:tcBorders>
              <w:top w:val="single" w:color="000000" w:sz="8" w:space="0"/>
              <w:left w:val="nil"/>
              <w:right w:val="single" w:color="000000" w:sz="8" w:space="0"/>
            </w:tcBorders>
            <w:noWrap w:val="0"/>
            <w:tcMar>
              <w:top w:w="15" w:type="dxa"/>
              <w:left w:w="15" w:type="dxa"/>
              <w:right w:w="15" w:type="dxa"/>
            </w:tcMar>
            <w:vAlign w:val="center"/>
          </w:tcPr>
          <w:p>
            <w:pPr>
              <w:jc w:val="center"/>
              <w:rPr>
                <w:rFonts w:hint="eastAsia" w:ascii="Times New Roman" w:hAnsi="Times New Roman" w:eastAsia="黑体"/>
                <w:color w:val="000000"/>
                <w:sz w:val="24"/>
                <w:szCs w:val="24"/>
                <w:lang w:eastAsia="zh-CN"/>
              </w:rPr>
            </w:pPr>
            <w:r>
              <w:rPr>
                <w:rFonts w:hint="eastAsia" w:ascii="Times New Roman" w:hAnsi="Times New Roman" w:eastAsia="黑体"/>
                <w:color w:val="000000"/>
                <w:sz w:val="24"/>
                <w:szCs w:val="24"/>
                <w:lang w:eastAsia="zh-CN"/>
              </w:rPr>
              <w:t>未利用地</w:t>
            </w:r>
          </w:p>
        </w:tc>
        <w:tc>
          <w:tcPr>
            <w:tcW w:w="1682"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土地补偿费</w:t>
            </w:r>
          </w:p>
        </w:tc>
        <w:tc>
          <w:tcPr>
            <w:tcW w:w="1424" w:type="dxa"/>
            <w:vMerge w:val="restart"/>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安置补助费</w:t>
            </w:r>
          </w:p>
        </w:tc>
      </w:tr>
      <w:tr>
        <w:tblPrEx>
          <w:tblCellMar>
            <w:top w:w="0" w:type="dxa"/>
            <w:left w:w="0" w:type="dxa"/>
            <w:bottom w:w="0" w:type="dxa"/>
            <w:right w:w="0" w:type="dxa"/>
          </w:tblCellMar>
        </w:tblPrEx>
        <w:trPr>
          <w:trHeight w:val="358" w:hRule="exact"/>
        </w:trPr>
        <w:tc>
          <w:tcPr>
            <w:tcW w:w="3006"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pPr>
              <w:jc w:val="center"/>
              <w:rPr>
                <w:rFonts w:ascii="Times New Roman" w:hAnsi="Times New Roman" w:eastAsia="黑体"/>
                <w:color w:val="000000"/>
                <w:sz w:val="24"/>
                <w:szCs w:val="24"/>
              </w:rPr>
            </w:pPr>
          </w:p>
        </w:tc>
        <w:tc>
          <w:tcPr>
            <w:tcW w:w="960"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Times New Roman" w:hAnsi="Times New Roman" w:eastAsia="黑体"/>
                <w:color w:val="000000"/>
                <w:sz w:val="24"/>
                <w:szCs w:val="24"/>
              </w:rPr>
            </w:pPr>
          </w:p>
        </w:tc>
        <w:tc>
          <w:tcPr>
            <w:tcW w:w="915"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小计</w:t>
            </w:r>
          </w:p>
        </w:tc>
        <w:tc>
          <w:tcPr>
            <w:tcW w:w="900"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耕地</w:t>
            </w:r>
          </w:p>
        </w:tc>
        <w:tc>
          <w:tcPr>
            <w:tcW w:w="885" w:type="dxa"/>
            <w:gridSpan w:val="2"/>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园地</w:t>
            </w:r>
          </w:p>
        </w:tc>
        <w:tc>
          <w:tcPr>
            <w:tcW w:w="870"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林地</w:t>
            </w:r>
          </w:p>
        </w:tc>
        <w:tc>
          <w:tcPr>
            <w:tcW w:w="1305"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eastAsia="黑体"/>
                <w:color w:val="000000"/>
                <w:sz w:val="24"/>
                <w:szCs w:val="24"/>
              </w:rPr>
            </w:pPr>
            <w:r>
              <w:rPr>
                <w:rFonts w:ascii="Times New Roman" w:hAnsi="Times New Roman" w:eastAsia="黑体"/>
                <w:color w:val="000000"/>
                <w:kern w:val="0"/>
                <w:sz w:val="24"/>
                <w:szCs w:val="24"/>
                <w:lang w:bidi="ar"/>
              </w:rPr>
              <w:t>其他农用地</w:t>
            </w:r>
          </w:p>
        </w:tc>
        <w:tc>
          <w:tcPr>
            <w:tcW w:w="1035" w:type="dxa"/>
            <w:vMerge w:val="continue"/>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Times New Roman" w:hAnsi="Times New Roman" w:eastAsia="黑体"/>
                <w:color w:val="000000"/>
                <w:sz w:val="24"/>
                <w:szCs w:val="24"/>
              </w:rPr>
            </w:pPr>
          </w:p>
        </w:tc>
        <w:tc>
          <w:tcPr>
            <w:tcW w:w="998" w:type="dxa"/>
            <w:vMerge w:val="continue"/>
            <w:tcBorders>
              <w:left w:val="nil"/>
              <w:bottom w:val="single" w:color="000000" w:sz="8" w:space="0"/>
              <w:right w:val="single" w:color="000000" w:sz="8" w:space="0"/>
            </w:tcBorders>
            <w:noWrap w:val="0"/>
            <w:tcMar>
              <w:top w:w="15" w:type="dxa"/>
              <w:left w:w="15" w:type="dxa"/>
              <w:right w:w="15" w:type="dxa"/>
            </w:tcMar>
            <w:vAlign w:val="center"/>
          </w:tcPr>
          <w:p>
            <w:pPr>
              <w:jc w:val="center"/>
              <w:rPr>
                <w:rFonts w:ascii="Times New Roman" w:hAnsi="Times New Roman" w:eastAsia="黑体"/>
                <w:color w:val="000000"/>
                <w:sz w:val="24"/>
                <w:szCs w:val="24"/>
              </w:rPr>
            </w:pPr>
          </w:p>
        </w:tc>
        <w:tc>
          <w:tcPr>
            <w:tcW w:w="1682"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jc w:val="center"/>
              <w:rPr>
                <w:rFonts w:ascii="Times New Roman" w:hAnsi="Times New Roman" w:eastAsia="黑体"/>
                <w:color w:val="000000"/>
                <w:sz w:val="24"/>
                <w:szCs w:val="24"/>
              </w:rPr>
            </w:pPr>
          </w:p>
        </w:tc>
        <w:tc>
          <w:tcPr>
            <w:tcW w:w="1424" w:type="dxa"/>
            <w:vMerge w:val="continue"/>
            <w:tcBorders>
              <w:top w:val="single" w:color="000000" w:sz="8" w:space="0"/>
              <w:left w:val="nil"/>
              <w:bottom w:val="single" w:color="000000" w:sz="8" w:space="0"/>
              <w:right w:val="single" w:color="000000" w:sz="8" w:space="0"/>
            </w:tcBorders>
            <w:noWrap w:val="0"/>
            <w:tcMar>
              <w:top w:w="15" w:type="dxa"/>
              <w:left w:w="15" w:type="dxa"/>
              <w:right w:w="15" w:type="dxa"/>
            </w:tcMar>
            <w:vAlign w:val="center"/>
          </w:tcPr>
          <w:p>
            <w:pPr>
              <w:jc w:val="center"/>
              <w:rPr>
                <w:rFonts w:ascii="Times New Roman" w:hAnsi="Times New Roman" w:eastAsia="黑体"/>
                <w:color w:val="000000"/>
                <w:sz w:val="24"/>
                <w:szCs w:val="24"/>
              </w:rPr>
            </w:pPr>
          </w:p>
        </w:tc>
      </w:tr>
      <w:tr>
        <w:tblPrEx>
          <w:tblCellMar>
            <w:top w:w="0" w:type="dxa"/>
            <w:left w:w="0" w:type="dxa"/>
            <w:bottom w:w="0" w:type="dxa"/>
            <w:right w:w="0" w:type="dxa"/>
          </w:tblCellMar>
        </w:tblPrEx>
        <w:trPr>
          <w:trHeight w:val="588" w:hRule="exact"/>
        </w:trPr>
        <w:tc>
          <w:tcPr>
            <w:tcW w:w="3006" w:type="dxa"/>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widowControl/>
              <w:spacing w:line="360" w:lineRule="auto"/>
              <w:jc w:val="center"/>
              <w:textAlignment w:val="center"/>
              <w:rPr>
                <w:rFonts w:hint="default" w:ascii="Times New Roman" w:hAnsi="Times New Roman" w:eastAsia="宋体"/>
                <w:color w:val="000000"/>
                <w:kern w:val="0"/>
                <w:szCs w:val="21"/>
                <w:highlight w:val="none"/>
                <w:lang w:val="en-US" w:eastAsia="zh-CN" w:bidi="ar"/>
              </w:rPr>
            </w:pPr>
            <w:r>
              <w:rPr>
                <w:rFonts w:hint="eastAsia" w:ascii="宋体" w:hAnsi="宋体" w:cs="宋体"/>
                <w:color w:val="000000"/>
                <w:kern w:val="0"/>
                <w:szCs w:val="21"/>
                <w:highlight w:val="none"/>
                <w:lang w:val="en-US" w:eastAsia="zh-CN"/>
              </w:rPr>
              <w:t>舒坪街道柏林村2组</w:t>
            </w:r>
          </w:p>
        </w:tc>
        <w:tc>
          <w:tcPr>
            <w:tcW w:w="960"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2.3764</w:t>
            </w:r>
          </w:p>
        </w:tc>
        <w:tc>
          <w:tcPr>
            <w:tcW w:w="915"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2.3764</w:t>
            </w:r>
          </w:p>
        </w:tc>
        <w:tc>
          <w:tcPr>
            <w:tcW w:w="900"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1.7191</w:t>
            </w:r>
          </w:p>
        </w:tc>
        <w:tc>
          <w:tcPr>
            <w:tcW w:w="885" w:type="dxa"/>
            <w:gridSpan w:val="2"/>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ascii="Times New Roman" w:hAnsi="Times New Roman"/>
                <w:color w:val="000000"/>
                <w:szCs w:val="21"/>
                <w:highlight w:val="none"/>
              </w:rPr>
            </w:pPr>
          </w:p>
        </w:tc>
        <w:tc>
          <w:tcPr>
            <w:tcW w:w="870"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hint="default" w:ascii="Times New Roman" w:hAnsi="Times New Roman" w:eastAsia="宋体"/>
                <w:color w:val="000000"/>
                <w:szCs w:val="21"/>
                <w:highlight w:val="none"/>
                <w:lang w:val="en-US" w:eastAsia="zh-CN"/>
              </w:rPr>
            </w:pPr>
            <w:r>
              <w:rPr>
                <w:rFonts w:hint="eastAsia" w:ascii="Times New Roman" w:hAnsi="Times New Roman"/>
                <w:color w:val="000000"/>
                <w:szCs w:val="21"/>
                <w:highlight w:val="none"/>
                <w:lang w:val="en-US" w:eastAsia="zh-CN"/>
              </w:rPr>
              <w:t>0.3935</w:t>
            </w:r>
          </w:p>
        </w:tc>
        <w:tc>
          <w:tcPr>
            <w:tcW w:w="1305"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0.2638</w:t>
            </w:r>
          </w:p>
        </w:tc>
        <w:tc>
          <w:tcPr>
            <w:tcW w:w="1035"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hint="default" w:ascii="Times New Roman" w:hAnsi="Times New Roman" w:eastAsia="宋体"/>
                <w:color w:val="000000"/>
                <w:szCs w:val="21"/>
                <w:lang w:val="en-US" w:eastAsia="zh-CN"/>
              </w:rPr>
            </w:pPr>
          </w:p>
        </w:tc>
        <w:tc>
          <w:tcPr>
            <w:tcW w:w="998"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color w:val="000000"/>
                <w:kern w:val="0"/>
                <w:szCs w:val="21"/>
                <w:lang w:bidi="ar"/>
              </w:rPr>
            </w:pPr>
          </w:p>
        </w:tc>
        <w:tc>
          <w:tcPr>
            <w:tcW w:w="1682"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c>
          <w:tcPr>
            <w:tcW w:w="1424"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r>
      <w:tr>
        <w:tblPrEx>
          <w:tblCellMar>
            <w:top w:w="0" w:type="dxa"/>
            <w:left w:w="0" w:type="dxa"/>
            <w:bottom w:w="0" w:type="dxa"/>
            <w:right w:w="0" w:type="dxa"/>
          </w:tblCellMar>
        </w:tblPrEx>
        <w:trPr>
          <w:trHeight w:val="548" w:hRule="exact"/>
        </w:trPr>
        <w:tc>
          <w:tcPr>
            <w:tcW w:w="3006" w:type="dxa"/>
            <w:tcBorders>
              <w:top w:val="nil"/>
              <w:left w:val="single" w:color="000000" w:sz="8" w:space="0"/>
              <w:bottom w:val="single" w:color="000000" w:sz="8" w:space="0"/>
              <w:right w:val="single" w:color="000000" w:sz="8" w:space="0"/>
            </w:tcBorders>
            <w:noWrap w:val="0"/>
            <w:tcMar>
              <w:top w:w="15" w:type="dxa"/>
              <w:left w:w="15" w:type="dxa"/>
              <w:right w:w="15" w:type="dxa"/>
            </w:tcMar>
            <w:vAlign w:val="center"/>
          </w:tcPr>
          <w:p>
            <w:pPr>
              <w:widowControl/>
              <w:spacing w:line="360" w:lineRule="auto"/>
              <w:jc w:val="center"/>
              <w:textAlignment w:val="center"/>
              <w:rPr>
                <w:rFonts w:hint="default" w:ascii="Times New Roman" w:hAnsi="Times New Roman"/>
                <w:color w:val="000000"/>
                <w:kern w:val="0"/>
                <w:szCs w:val="21"/>
                <w:highlight w:val="none"/>
                <w:lang w:val="en-US" w:bidi="ar"/>
              </w:rPr>
            </w:pPr>
            <w:r>
              <w:rPr>
                <w:rFonts w:hint="eastAsia" w:ascii="宋体" w:hAnsi="宋体" w:cs="宋体"/>
                <w:color w:val="000000"/>
                <w:kern w:val="0"/>
                <w:szCs w:val="21"/>
                <w:highlight w:val="none"/>
                <w:lang w:val="en-US" w:eastAsia="zh-CN"/>
              </w:rPr>
              <w:t>舒坪街道柏林村3组</w:t>
            </w:r>
          </w:p>
        </w:tc>
        <w:tc>
          <w:tcPr>
            <w:tcW w:w="960"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4.8302</w:t>
            </w:r>
          </w:p>
        </w:tc>
        <w:tc>
          <w:tcPr>
            <w:tcW w:w="915"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4.8037</w:t>
            </w:r>
          </w:p>
        </w:tc>
        <w:tc>
          <w:tcPr>
            <w:tcW w:w="900"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2.5367</w:t>
            </w:r>
          </w:p>
        </w:tc>
        <w:tc>
          <w:tcPr>
            <w:tcW w:w="885" w:type="dxa"/>
            <w:gridSpan w:val="2"/>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color w:val="000000"/>
                <w:szCs w:val="21"/>
                <w:highlight w:val="none"/>
              </w:rPr>
            </w:pPr>
          </w:p>
        </w:tc>
        <w:tc>
          <w:tcPr>
            <w:tcW w:w="870" w:type="dxa"/>
            <w:tcBorders>
              <w:top w:val="nil"/>
              <w:left w:val="nil"/>
              <w:bottom w:val="single" w:color="000000" w:sz="8" w:space="0"/>
              <w:right w:val="single" w:color="000000" w:sz="8" w:space="0"/>
            </w:tcBorders>
            <w:noWrap w:val="0"/>
            <w:tcMar>
              <w:top w:w="15" w:type="dxa"/>
              <w:left w:w="15" w:type="dxa"/>
              <w:right w:w="15" w:type="dxa"/>
            </w:tcMar>
            <w:vAlign w:val="center"/>
          </w:tcPr>
          <w:p>
            <w:pPr>
              <w:jc w:val="center"/>
              <w:rPr>
                <w:rFonts w:hint="default" w:ascii="Times New Roman" w:hAnsi="Times New Roman" w:eastAsia="宋体"/>
                <w:color w:val="000000"/>
                <w:szCs w:val="21"/>
                <w:highlight w:val="none"/>
                <w:lang w:val="en-US" w:eastAsia="zh-CN"/>
              </w:rPr>
            </w:pPr>
            <w:r>
              <w:rPr>
                <w:rFonts w:hint="eastAsia" w:ascii="Times New Roman" w:hAnsi="Times New Roman"/>
                <w:color w:val="000000"/>
                <w:szCs w:val="21"/>
                <w:highlight w:val="none"/>
                <w:lang w:val="en-US" w:eastAsia="zh-CN"/>
              </w:rPr>
              <w:t>0.7985</w:t>
            </w:r>
          </w:p>
        </w:tc>
        <w:tc>
          <w:tcPr>
            <w:tcW w:w="1305"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1.4685</w:t>
            </w:r>
          </w:p>
        </w:tc>
        <w:tc>
          <w:tcPr>
            <w:tcW w:w="1035"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szCs w:val="21"/>
                <w:lang w:val="en-US" w:eastAsia="zh-CN"/>
              </w:rPr>
            </w:pPr>
            <w:r>
              <w:rPr>
                <w:rFonts w:hint="eastAsia" w:ascii="Times New Roman" w:hAnsi="Times New Roman" w:eastAsia="宋体"/>
                <w:color w:val="000000"/>
                <w:szCs w:val="21"/>
                <w:lang w:val="en-US" w:eastAsia="zh-CN"/>
              </w:rPr>
              <w:t>0.0265</w:t>
            </w:r>
          </w:p>
        </w:tc>
        <w:tc>
          <w:tcPr>
            <w:tcW w:w="998"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jc w:val="center"/>
              <w:textAlignment w:val="center"/>
              <w:rPr>
                <w:rFonts w:ascii="Times New Roman" w:hAnsi="Times New Roman"/>
                <w:color w:val="000000"/>
                <w:kern w:val="0"/>
                <w:szCs w:val="21"/>
                <w:lang w:bidi="ar"/>
              </w:rPr>
            </w:pPr>
          </w:p>
        </w:tc>
        <w:tc>
          <w:tcPr>
            <w:tcW w:w="1682"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c>
          <w:tcPr>
            <w:tcW w:w="1424" w:type="dxa"/>
            <w:tcBorders>
              <w:top w:val="nil"/>
              <w:left w:val="nil"/>
              <w:bottom w:val="single" w:color="000000" w:sz="8" w:space="0"/>
              <w:right w:val="single" w:color="000000" w:sz="8"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r>
      <w:tr>
        <w:tblPrEx>
          <w:tblCellMar>
            <w:top w:w="0" w:type="dxa"/>
            <w:left w:w="0" w:type="dxa"/>
            <w:bottom w:w="0" w:type="dxa"/>
            <w:right w:w="0" w:type="dxa"/>
          </w:tblCellMar>
        </w:tblPrEx>
        <w:trPr>
          <w:trHeight w:val="558" w:hRule="exact"/>
        </w:trPr>
        <w:tc>
          <w:tcPr>
            <w:tcW w:w="300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kern w:val="0"/>
                <w:szCs w:val="21"/>
                <w:highlight w:val="none"/>
                <w:lang w:val="en-US" w:eastAsia="zh-CN" w:bidi="ar"/>
              </w:rPr>
            </w:pPr>
            <w:r>
              <w:rPr>
                <w:rFonts w:hint="eastAsia" w:ascii="宋体" w:hAnsi="宋体" w:cs="宋体"/>
                <w:color w:val="000000"/>
                <w:kern w:val="0"/>
                <w:szCs w:val="21"/>
                <w:highlight w:val="none"/>
                <w:lang w:val="en-US" w:eastAsia="zh-CN"/>
              </w:rPr>
              <w:t>舒坪街道柏林村4组</w:t>
            </w:r>
          </w:p>
        </w:tc>
        <w:tc>
          <w:tcPr>
            <w:tcW w:w="96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4.9444</w:t>
            </w:r>
          </w:p>
        </w:tc>
        <w:tc>
          <w:tcPr>
            <w:tcW w:w="91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4.4379</w:t>
            </w:r>
          </w:p>
        </w:tc>
        <w:tc>
          <w:tcPr>
            <w:tcW w:w="90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1.5074</w:t>
            </w:r>
          </w:p>
        </w:tc>
        <w:tc>
          <w:tcPr>
            <w:tcW w:w="885"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kern w:val="0"/>
                <w:szCs w:val="21"/>
                <w:highlight w:val="none"/>
                <w:lang w:val="en-US" w:eastAsia="zh-CN" w:bidi="ar"/>
              </w:rPr>
            </w:pPr>
            <w:r>
              <w:rPr>
                <w:rFonts w:hint="eastAsia" w:ascii="Times New Roman" w:hAnsi="Times New Roman"/>
                <w:color w:val="000000"/>
                <w:kern w:val="0"/>
                <w:szCs w:val="21"/>
                <w:highlight w:val="none"/>
                <w:lang w:val="en-US" w:eastAsia="zh-CN" w:bidi="ar"/>
              </w:rPr>
              <w:t>0.2661</w:t>
            </w:r>
          </w:p>
        </w:tc>
        <w:tc>
          <w:tcPr>
            <w:tcW w:w="87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jc w:val="center"/>
              <w:rPr>
                <w:rFonts w:hint="default"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1.3874</w:t>
            </w:r>
          </w:p>
        </w:tc>
        <w:tc>
          <w:tcPr>
            <w:tcW w:w="130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1.2770</w:t>
            </w:r>
          </w:p>
        </w:tc>
        <w:tc>
          <w:tcPr>
            <w:tcW w:w="103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szCs w:val="21"/>
                <w:lang w:val="en-US" w:eastAsia="zh-CN"/>
              </w:rPr>
            </w:pPr>
            <w:r>
              <w:rPr>
                <w:rFonts w:hint="eastAsia" w:ascii="Times New Roman" w:hAnsi="Times New Roman" w:eastAsia="宋体"/>
                <w:color w:val="000000"/>
                <w:szCs w:val="21"/>
                <w:lang w:val="en-US" w:eastAsia="zh-CN"/>
              </w:rPr>
              <w:t>0.5065</w:t>
            </w:r>
          </w:p>
        </w:tc>
        <w:tc>
          <w:tcPr>
            <w:tcW w:w="998"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ascii="Times New Roman" w:hAnsi="Times New Roman"/>
                <w:color w:val="000000"/>
                <w:kern w:val="0"/>
                <w:szCs w:val="21"/>
                <w:lang w:bidi="ar"/>
              </w:rPr>
            </w:pPr>
          </w:p>
        </w:tc>
        <w:tc>
          <w:tcPr>
            <w:tcW w:w="168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c>
          <w:tcPr>
            <w:tcW w:w="142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r>
      <w:tr>
        <w:tblPrEx>
          <w:tblCellMar>
            <w:top w:w="0" w:type="dxa"/>
            <w:left w:w="0" w:type="dxa"/>
            <w:bottom w:w="0" w:type="dxa"/>
            <w:right w:w="0" w:type="dxa"/>
          </w:tblCellMar>
        </w:tblPrEx>
        <w:trPr>
          <w:trHeight w:val="512" w:hRule="exact"/>
        </w:trPr>
        <w:tc>
          <w:tcPr>
            <w:tcW w:w="300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kern w:val="0"/>
                <w:szCs w:val="21"/>
                <w:highlight w:val="none"/>
                <w:lang w:val="en-US" w:eastAsia="zh-CN" w:bidi="ar"/>
              </w:rPr>
            </w:pPr>
            <w:r>
              <w:rPr>
                <w:rFonts w:hint="eastAsia" w:ascii="宋体" w:hAnsi="宋体" w:cs="宋体"/>
                <w:color w:val="000000"/>
                <w:kern w:val="0"/>
                <w:szCs w:val="21"/>
                <w:highlight w:val="none"/>
                <w:lang w:val="en-US" w:eastAsia="zh-CN"/>
              </w:rPr>
              <w:t>舒坪街道柏林村5组</w:t>
            </w:r>
          </w:p>
        </w:tc>
        <w:tc>
          <w:tcPr>
            <w:tcW w:w="96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0.0007</w:t>
            </w:r>
          </w:p>
        </w:tc>
        <w:tc>
          <w:tcPr>
            <w:tcW w:w="91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0.0007</w:t>
            </w:r>
          </w:p>
        </w:tc>
        <w:tc>
          <w:tcPr>
            <w:tcW w:w="90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p>
        </w:tc>
        <w:tc>
          <w:tcPr>
            <w:tcW w:w="885"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ascii="Times New Roman" w:hAnsi="Times New Roman"/>
                <w:color w:val="000000"/>
                <w:kern w:val="0"/>
                <w:szCs w:val="21"/>
                <w:highlight w:val="none"/>
                <w:lang w:bidi="ar"/>
              </w:rPr>
            </w:pPr>
          </w:p>
        </w:tc>
        <w:tc>
          <w:tcPr>
            <w:tcW w:w="87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jc w:val="center"/>
              <w:rPr>
                <w:rFonts w:hint="default"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0.0007</w:t>
            </w:r>
          </w:p>
        </w:tc>
        <w:tc>
          <w:tcPr>
            <w:tcW w:w="130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p>
        </w:tc>
        <w:tc>
          <w:tcPr>
            <w:tcW w:w="103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Times New Roman" w:hAnsi="Times New Roman" w:eastAsia="宋体"/>
                <w:color w:val="000000"/>
                <w:szCs w:val="21"/>
                <w:lang w:val="en-US" w:eastAsia="zh-CN"/>
              </w:rPr>
            </w:pPr>
          </w:p>
        </w:tc>
        <w:tc>
          <w:tcPr>
            <w:tcW w:w="998"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ascii="Times New Roman" w:hAnsi="Times New Roman"/>
                <w:color w:val="000000"/>
                <w:kern w:val="0"/>
                <w:szCs w:val="21"/>
                <w:lang w:bidi="ar"/>
              </w:rPr>
            </w:pPr>
          </w:p>
        </w:tc>
        <w:tc>
          <w:tcPr>
            <w:tcW w:w="168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c>
          <w:tcPr>
            <w:tcW w:w="142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r>
      <w:tr>
        <w:tblPrEx>
          <w:tblCellMar>
            <w:top w:w="0" w:type="dxa"/>
            <w:left w:w="0" w:type="dxa"/>
            <w:bottom w:w="0" w:type="dxa"/>
            <w:right w:w="0" w:type="dxa"/>
          </w:tblCellMar>
        </w:tblPrEx>
        <w:trPr>
          <w:trHeight w:val="485" w:hRule="exact"/>
        </w:trPr>
        <w:tc>
          <w:tcPr>
            <w:tcW w:w="300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ascii="Times New Roman" w:hAnsi="Times New Roman"/>
                <w:color w:val="000000"/>
                <w:kern w:val="0"/>
                <w:szCs w:val="21"/>
                <w:highlight w:val="none"/>
                <w:lang w:bidi="ar"/>
              </w:rPr>
            </w:pPr>
            <w:r>
              <w:rPr>
                <w:rFonts w:hint="eastAsia" w:ascii="宋体" w:hAnsi="宋体" w:cs="宋体"/>
                <w:color w:val="000000"/>
                <w:kern w:val="0"/>
                <w:szCs w:val="21"/>
                <w:highlight w:val="none"/>
                <w:lang w:val="en-US" w:eastAsia="zh-CN"/>
              </w:rPr>
              <w:t>舒坪街道柏林村9组</w:t>
            </w:r>
          </w:p>
        </w:tc>
        <w:tc>
          <w:tcPr>
            <w:tcW w:w="96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9.5010</w:t>
            </w:r>
          </w:p>
        </w:tc>
        <w:tc>
          <w:tcPr>
            <w:tcW w:w="91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8.4979</w:t>
            </w:r>
          </w:p>
        </w:tc>
        <w:tc>
          <w:tcPr>
            <w:tcW w:w="90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3.7034</w:t>
            </w:r>
          </w:p>
        </w:tc>
        <w:tc>
          <w:tcPr>
            <w:tcW w:w="885"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kern w:val="0"/>
                <w:szCs w:val="21"/>
                <w:highlight w:val="none"/>
                <w:lang w:val="en-US" w:eastAsia="zh-CN" w:bidi="ar"/>
              </w:rPr>
            </w:pPr>
            <w:r>
              <w:rPr>
                <w:rFonts w:hint="eastAsia" w:ascii="Times New Roman" w:hAnsi="Times New Roman"/>
                <w:color w:val="000000"/>
                <w:kern w:val="0"/>
                <w:szCs w:val="21"/>
                <w:highlight w:val="none"/>
                <w:lang w:val="en-US" w:eastAsia="zh-CN" w:bidi="ar"/>
              </w:rPr>
              <w:t>0.1358</w:t>
            </w:r>
          </w:p>
        </w:tc>
        <w:tc>
          <w:tcPr>
            <w:tcW w:w="87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jc w:val="center"/>
              <w:rPr>
                <w:rFonts w:hint="default"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1.8594</w:t>
            </w:r>
          </w:p>
        </w:tc>
        <w:tc>
          <w:tcPr>
            <w:tcW w:w="130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2.7993</w:t>
            </w:r>
          </w:p>
        </w:tc>
        <w:tc>
          <w:tcPr>
            <w:tcW w:w="103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szCs w:val="21"/>
                <w:lang w:val="en-US" w:eastAsia="zh-CN"/>
              </w:rPr>
            </w:pPr>
            <w:r>
              <w:rPr>
                <w:rFonts w:hint="eastAsia" w:ascii="Times New Roman" w:hAnsi="Times New Roman" w:eastAsia="宋体"/>
                <w:color w:val="000000"/>
                <w:szCs w:val="21"/>
                <w:lang w:val="en-US" w:eastAsia="zh-CN"/>
              </w:rPr>
              <w:t>1.0031</w:t>
            </w:r>
          </w:p>
        </w:tc>
        <w:tc>
          <w:tcPr>
            <w:tcW w:w="998"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ascii="Times New Roman" w:hAnsi="Times New Roman"/>
                <w:color w:val="000000"/>
                <w:kern w:val="0"/>
                <w:szCs w:val="21"/>
                <w:lang w:bidi="ar"/>
              </w:rPr>
            </w:pPr>
          </w:p>
        </w:tc>
        <w:tc>
          <w:tcPr>
            <w:tcW w:w="168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c>
          <w:tcPr>
            <w:tcW w:w="142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r>
      <w:tr>
        <w:tblPrEx>
          <w:tblCellMar>
            <w:top w:w="0" w:type="dxa"/>
            <w:left w:w="0" w:type="dxa"/>
            <w:bottom w:w="0" w:type="dxa"/>
            <w:right w:w="0" w:type="dxa"/>
          </w:tblCellMar>
        </w:tblPrEx>
        <w:trPr>
          <w:trHeight w:val="483" w:hRule="exact"/>
        </w:trPr>
        <w:tc>
          <w:tcPr>
            <w:tcW w:w="300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kern w:val="0"/>
                <w:szCs w:val="21"/>
                <w:highlight w:val="none"/>
                <w:lang w:val="en-US" w:eastAsia="zh-CN" w:bidi="ar"/>
              </w:rPr>
            </w:pPr>
            <w:r>
              <w:rPr>
                <w:rFonts w:hint="eastAsia" w:ascii="宋体" w:hAnsi="宋体" w:cs="宋体"/>
                <w:color w:val="000000"/>
                <w:kern w:val="0"/>
                <w:szCs w:val="21"/>
                <w:highlight w:val="none"/>
                <w:lang w:val="en-US" w:eastAsia="zh-CN"/>
              </w:rPr>
              <w:t>舒坪街道柏林村10组</w:t>
            </w:r>
          </w:p>
        </w:tc>
        <w:tc>
          <w:tcPr>
            <w:tcW w:w="96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4.7745</w:t>
            </w:r>
          </w:p>
        </w:tc>
        <w:tc>
          <w:tcPr>
            <w:tcW w:w="91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4.2429</w:t>
            </w:r>
          </w:p>
        </w:tc>
        <w:tc>
          <w:tcPr>
            <w:tcW w:w="90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2.6127</w:t>
            </w:r>
          </w:p>
        </w:tc>
        <w:tc>
          <w:tcPr>
            <w:tcW w:w="885"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0.0367</w:t>
            </w:r>
          </w:p>
        </w:tc>
        <w:tc>
          <w:tcPr>
            <w:tcW w:w="87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0.9208</w:t>
            </w:r>
          </w:p>
        </w:tc>
        <w:tc>
          <w:tcPr>
            <w:tcW w:w="130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0.6727</w:t>
            </w:r>
          </w:p>
        </w:tc>
        <w:tc>
          <w:tcPr>
            <w:tcW w:w="103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0.5316</w:t>
            </w:r>
          </w:p>
        </w:tc>
        <w:tc>
          <w:tcPr>
            <w:tcW w:w="998"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Times New Roman" w:hAnsi="Times New Roman" w:eastAsia="宋体" w:cs="Times New Roman"/>
                <w:color w:val="000000"/>
                <w:szCs w:val="21"/>
                <w:highlight w:val="none"/>
                <w:lang w:val="en-US" w:eastAsia="zh-CN"/>
              </w:rPr>
            </w:pPr>
          </w:p>
        </w:tc>
        <w:tc>
          <w:tcPr>
            <w:tcW w:w="168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24600元/亩</w:t>
            </w:r>
          </w:p>
        </w:tc>
        <w:tc>
          <w:tcPr>
            <w:tcW w:w="142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r>
      <w:tr>
        <w:tblPrEx>
          <w:tblCellMar>
            <w:top w:w="0" w:type="dxa"/>
            <w:left w:w="0" w:type="dxa"/>
            <w:bottom w:w="0" w:type="dxa"/>
            <w:right w:w="0" w:type="dxa"/>
          </w:tblCellMar>
        </w:tblPrEx>
        <w:trPr>
          <w:trHeight w:val="495" w:hRule="exact"/>
        </w:trPr>
        <w:tc>
          <w:tcPr>
            <w:tcW w:w="300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color w:val="000000"/>
                <w:kern w:val="0"/>
                <w:szCs w:val="21"/>
                <w:highlight w:val="none"/>
                <w:lang w:val="en-US" w:bidi="ar"/>
              </w:rPr>
            </w:pPr>
            <w:r>
              <w:rPr>
                <w:rFonts w:hint="eastAsia" w:ascii="宋体" w:hAnsi="宋体" w:cs="宋体"/>
                <w:color w:val="000000"/>
                <w:kern w:val="0"/>
                <w:szCs w:val="21"/>
                <w:highlight w:val="none"/>
                <w:lang w:val="en-US" w:eastAsia="zh-CN"/>
              </w:rPr>
              <w:t>舒坪街道柏林村村民委员会</w:t>
            </w:r>
          </w:p>
        </w:tc>
        <w:tc>
          <w:tcPr>
            <w:tcW w:w="96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2.0188</w:t>
            </w:r>
          </w:p>
        </w:tc>
        <w:tc>
          <w:tcPr>
            <w:tcW w:w="91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2.0188</w:t>
            </w:r>
          </w:p>
        </w:tc>
        <w:tc>
          <w:tcPr>
            <w:tcW w:w="90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p>
        </w:tc>
        <w:tc>
          <w:tcPr>
            <w:tcW w:w="885"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Times New Roman" w:hAnsi="Times New Roman" w:eastAsia="宋体" w:cs="Times New Roman"/>
                <w:color w:val="000000"/>
                <w:szCs w:val="21"/>
                <w:highlight w:val="none"/>
                <w:lang w:val="en-US" w:eastAsia="zh-CN"/>
              </w:rPr>
            </w:pPr>
          </w:p>
        </w:tc>
        <w:tc>
          <w:tcPr>
            <w:tcW w:w="87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p>
        </w:tc>
        <w:tc>
          <w:tcPr>
            <w:tcW w:w="130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2.0188</w:t>
            </w:r>
          </w:p>
        </w:tc>
        <w:tc>
          <w:tcPr>
            <w:tcW w:w="103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Times New Roman" w:hAnsi="Times New Roman" w:eastAsia="宋体" w:cs="Times New Roman"/>
                <w:color w:val="000000"/>
                <w:szCs w:val="21"/>
                <w:highlight w:val="none"/>
                <w:lang w:val="en-US" w:eastAsia="zh-CN"/>
              </w:rPr>
            </w:pPr>
          </w:p>
        </w:tc>
        <w:tc>
          <w:tcPr>
            <w:tcW w:w="998"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Times New Roman" w:hAnsi="Times New Roman" w:eastAsia="宋体" w:cs="Times New Roman"/>
                <w:color w:val="000000"/>
                <w:szCs w:val="21"/>
                <w:highlight w:val="none"/>
                <w:lang w:val="en-US" w:eastAsia="zh-CN"/>
              </w:rPr>
            </w:pPr>
          </w:p>
        </w:tc>
        <w:tc>
          <w:tcPr>
            <w:tcW w:w="168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24600元/亩</w:t>
            </w:r>
          </w:p>
        </w:tc>
        <w:tc>
          <w:tcPr>
            <w:tcW w:w="142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spacing w:line="360" w:lineRule="auto"/>
              <w:jc w:val="center"/>
              <w:textAlignment w:val="center"/>
              <w:rPr>
                <w:rFonts w:ascii="Times New Roman" w:hAnsi="Times New Roman"/>
                <w:color w:val="000000"/>
                <w:szCs w:val="21"/>
              </w:rPr>
            </w:pPr>
            <w:r>
              <w:rPr>
                <w:rFonts w:hint="eastAsia" w:ascii="Times New Roman" w:hAnsi="Times New Roman" w:eastAsia="宋体" w:cs="Times New Roman"/>
                <w:color w:val="000000"/>
                <w:kern w:val="0"/>
                <w:szCs w:val="21"/>
                <w:lang w:val="en-US" w:eastAsia="zh-CN" w:bidi="ar"/>
              </w:rPr>
              <w:t>24600元/亩</w:t>
            </w:r>
          </w:p>
        </w:tc>
      </w:tr>
      <w:tr>
        <w:tblPrEx>
          <w:tblCellMar>
            <w:top w:w="0" w:type="dxa"/>
            <w:left w:w="0" w:type="dxa"/>
            <w:bottom w:w="0" w:type="dxa"/>
            <w:right w:w="0" w:type="dxa"/>
          </w:tblCellMar>
        </w:tblPrEx>
        <w:trPr>
          <w:trHeight w:val="456" w:hRule="exact"/>
        </w:trPr>
        <w:tc>
          <w:tcPr>
            <w:tcW w:w="300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ascii="Times New Roman" w:hAnsi="Times New Roman"/>
                <w:color w:val="000000"/>
                <w:kern w:val="0"/>
                <w:szCs w:val="21"/>
                <w:highlight w:val="none"/>
                <w:lang w:bidi="ar"/>
              </w:rPr>
            </w:pPr>
            <w:r>
              <w:rPr>
                <w:rFonts w:ascii="Times New Roman" w:hAnsi="Times New Roman"/>
                <w:color w:val="000000"/>
                <w:kern w:val="0"/>
                <w:szCs w:val="21"/>
                <w:highlight w:val="none"/>
                <w:lang w:bidi="ar"/>
              </w:rPr>
              <w:t>合计</w:t>
            </w:r>
          </w:p>
        </w:tc>
        <w:tc>
          <w:tcPr>
            <w:tcW w:w="96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28.4460</w:t>
            </w:r>
          </w:p>
        </w:tc>
        <w:tc>
          <w:tcPr>
            <w:tcW w:w="91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26.3783</w:t>
            </w:r>
          </w:p>
        </w:tc>
        <w:tc>
          <w:tcPr>
            <w:tcW w:w="90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kern w:val="0"/>
                <w:szCs w:val="21"/>
                <w:highlight w:val="none"/>
                <w:lang w:val="en-US" w:eastAsia="zh-CN" w:bidi="ar"/>
              </w:rPr>
            </w:pPr>
            <w:r>
              <w:rPr>
                <w:rFonts w:hint="eastAsia" w:ascii="Times New Roman" w:hAnsi="Times New Roman" w:eastAsia="宋体"/>
                <w:color w:val="000000"/>
                <w:kern w:val="0"/>
                <w:szCs w:val="21"/>
                <w:highlight w:val="none"/>
                <w:lang w:val="en-US" w:eastAsia="zh-CN" w:bidi="ar"/>
              </w:rPr>
              <w:t>12.0793</w:t>
            </w:r>
          </w:p>
        </w:tc>
        <w:tc>
          <w:tcPr>
            <w:tcW w:w="885"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kern w:val="0"/>
                <w:szCs w:val="21"/>
                <w:highlight w:val="none"/>
                <w:lang w:val="en-US" w:eastAsia="zh-CN" w:bidi="ar"/>
              </w:rPr>
            </w:pPr>
            <w:r>
              <w:rPr>
                <w:rFonts w:hint="eastAsia" w:ascii="Times New Roman" w:hAnsi="Times New Roman" w:eastAsia="宋体"/>
                <w:color w:val="000000"/>
                <w:kern w:val="0"/>
                <w:szCs w:val="21"/>
                <w:highlight w:val="none"/>
                <w:lang w:val="en-US" w:eastAsia="zh-CN" w:bidi="ar"/>
              </w:rPr>
              <w:t>0.4386</w:t>
            </w:r>
          </w:p>
        </w:tc>
        <w:tc>
          <w:tcPr>
            <w:tcW w:w="87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jc w:val="center"/>
              <w:rPr>
                <w:rFonts w:hint="default"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5.3603</w:t>
            </w:r>
          </w:p>
        </w:tc>
        <w:tc>
          <w:tcPr>
            <w:tcW w:w="130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8.5001</w:t>
            </w:r>
          </w:p>
        </w:tc>
        <w:tc>
          <w:tcPr>
            <w:tcW w:w="103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default" w:ascii="Times New Roman" w:hAnsi="Times New Roman" w:eastAsia="宋体"/>
                <w:color w:val="000000"/>
                <w:szCs w:val="21"/>
                <w:lang w:val="en-US" w:eastAsia="zh-CN"/>
              </w:rPr>
            </w:pPr>
            <w:r>
              <w:rPr>
                <w:rFonts w:hint="eastAsia" w:ascii="Times New Roman" w:hAnsi="Times New Roman" w:eastAsia="宋体"/>
                <w:color w:val="000000"/>
                <w:szCs w:val="21"/>
                <w:lang w:val="en-US" w:eastAsia="zh-CN"/>
              </w:rPr>
              <w:t>2.0677</w:t>
            </w:r>
          </w:p>
        </w:tc>
        <w:tc>
          <w:tcPr>
            <w:tcW w:w="998"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ascii="Times New Roman" w:hAnsi="Times New Roman"/>
                <w:color w:val="000000"/>
                <w:kern w:val="0"/>
                <w:szCs w:val="21"/>
                <w:lang w:bidi="ar"/>
              </w:rPr>
            </w:pPr>
          </w:p>
        </w:tc>
        <w:tc>
          <w:tcPr>
            <w:tcW w:w="1682"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jc w:val="center"/>
              <w:rPr>
                <w:rFonts w:ascii="Times New Roman" w:hAnsi="Times New Roman"/>
                <w:color w:val="000000"/>
                <w:szCs w:val="21"/>
              </w:rPr>
            </w:pPr>
          </w:p>
        </w:tc>
        <w:tc>
          <w:tcPr>
            <w:tcW w:w="142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rPr>
                <w:rFonts w:ascii="Times New Roman" w:hAnsi="Times New Roman"/>
                <w:color w:val="000000"/>
                <w:szCs w:val="21"/>
              </w:rPr>
            </w:pPr>
          </w:p>
        </w:tc>
      </w:tr>
    </w:tbl>
    <w:p>
      <w:r>
        <w:commentReference w:id="0"/>
      </w:r>
    </w:p>
    <w:sectPr>
      <w:footerReference r:id="rId7" w:type="default"/>
      <w:pgSz w:w="16838" w:h="11906" w:orient="landscape"/>
      <w:pgMar w:top="1803" w:right="1440" w:bottom="1803" w:left="1440" w:header="851" w:footer="992" w:gutter="0"/>
      <w:paperSrc/>
      <w:pgNumType w:fmt="decimal"/>
      <w:cols w:space="0" w:num="1"/>
      <w:rtlGutter w:val="0"/>
      <w:docGrid w:type="lines" w:linePitch="319"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yun。" w:date="2023-08-09T09:41:15Z" w:initials="">
    <w:p w14:paraId="73C904B5">
      <w:pPr>
        <w:pStyle w:val="3"/>
      </w:pPr>
      <w: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3C904B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996315"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996315"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4"/>
                            <w:ind w:firstLine="280" w:firstLineChars="1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lang w:val="en-US" w:eastAsia="zh-CN"/>
                            </w:rPr>
                            <w:t xml:space="preserve">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78.45pt;mso-position-horizontal:outside;mso-position-horizontal-relative:margin;z-index:251660288;mso-width-relative:page;mso-height-relative:page;" filled="f" stroked="f" coordsize="21600,21600" o:gfxdata="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">
              <v:fill on="f" focussize="0,0"/>
              <v:stroke on="f" weight="0.5pt"/>
              <v:imagedata o:title=""/>
              <o:lock v:ext="edit" aspectratio="f"/>
              <v:textbox inset="0mm,0mm,0mm,0mm" style="mso-fit-shape-to-text:t;">
                <w:txbxContent>
                  <w:p>
                    <w:pPr>
                      <w:pStyle w:val="4"/>
                      <w:ind w:firstLine="280" w:firstLineChars="1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lang w:val="en-US" w:eastAsia="zh-CN"/>
                      </w:rPr>
                      <w:t xml:space="preserve">  </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036955" cy="23050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036955" cy="230505"/>
                      </a:xfrm>
                      <a:prstGeom prst="rect">
                        <a:avLst/>
                      </a:prstGeom>
                      <a:noFill/>
                      <a:ln>
                        <a:noFill/>
                      </a:ln>
                    </wps:spPr>
                    <wps:txbx>
                      <w:txbxContent>
                        <w:p>
                          <w:pPr>
                            <w:pStyle w:val="4"/>
                            <w:rPr>
                              <w:rFonts w:hint="default" w:ascii="宋体" w:hAnsi="宋体" w:eastAsia="宋体" w:cs="宋体"/>
                              <w:sz w:val="28"/>
                              <w:szCs w:val="28"/>
                              <w:lang w:val="en-US" w:eastAsia="zh-CN"/>
                            </w:rPr>
                          </w:pPr>
                        </w:p>
                      </w:txbxContent>
                    </wps:txbx>
                    <wps:bodyPr lIns="0" tIns="0" rIns="0" bIns="0" upright="0"/>
                  </wps:wsp>
                </a:graphicData>
              </a:graphic>
            </wp:anchor>
          </w:drawing>
        </mc:Choice>
        <mc:Fallback>
          <w:pict>
            <v:shape id="_x0000_s1026" o:spid="_x0000_s1026" o:spt="202" type="#_x0000_t202" style="position:absolute;left:0pt;margin-top:0pt;height:18.15pt;width:81.65pt;mso-position-horizontal:outside;mso-position-horizontal-relative:margin;z-index:251659264;mso-width-relative:page;mso-height-relative:page;" filled="f" stroked="f" coordsize="21600,21600" o:gfxdata="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drNirUAAAABAEAAA8AAAAAAAAAAQAgAAAAIgAAAGRycy9kb3ducmV2LnhtbFBLAQIUABQA&#10;AAAIAIdO4kBRpOOhuwEAAHIDAAAOAAAAAAAAAAEAIAAAACMBAABkcnMvZTJvRG9jLnhtbFBLBQYA&#10;AAAABgAGAFkBAABQBQAAAAA=&#10;">
              <v:fill on="f" focussize="0,0"/>
              <v:stroke on="f"/>
              <v:imagedata o:title=""/>
              <o:lock v:ext="edit" aspectratio="f"/>
              <v:textbox inset="0mm,0mm,0mm,0mm">
                <w:txbxContent>
                  <w:p>
                    <w:pPr>
                      <w:pStyle w:val="4"/>
                      <w:rPr>
                        <w:rFonts w:hint="default" w:ascii="宋体" w:hAnsi="宋体" w:eastAsia="宋体" w:cs="宋体"/>
                        <w:sz w:val="28"/>
                        <w:szCs w:val="28"/>
                        <w:lang w:val="en-US"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4"/>
                      <w:ind w:firstLine="280" w:firstLineChars="1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036955" cy="2305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1036955" cy="230505"/>
                      </a:xfrm>
                      <a:prstGeom prst="rect">
                        <a:avLst/>
                      </a:prstGeom>
                      <a:noFill/>
                      <a:ln>
                        <a:noFill/>
                      </a:ln>
                    </wps:spPr>
                    <wps:txbx>
                      <w:txbxContent>
                        <w:p>
                          <w:pPr>
                            <w:pStyle w:val="4"/>
                            <w:rPr>
                              <w:rFonts w:hint="default" w:ascii="宋体" w:hAnsi="宋体" w:eastAsia="宋体" w:cs="宋体"/>
                              <w:sz w:val="28"/>
                              <w:szCs w:val="28"/>
                              <w:lang w:val="en-US" w:eastAsia="zh-CN"/>
                            </w:rPr>
                          </w:pPr>
                        </w:p>
                      </w:txbxContent>
                    </wps:txbx>
                    <wps:bodyPr lIns="0" tIns="0" rIns="0" bIns="0" upright="0"/>
                  </wps:wsp>
                </a:graphicData>
              </a:graphic>
            </wp:anchor>
          </w:drawing>
        </mc:Choice>
        <mc:Fallback>
          <w:pict>
            <v:shape id="_x0000_s1026" o:spid="_x0000_s1026" o:spt="202" type="#_x0000_t202" style="position:absolute;left:0pt;margin-top:0pt;height:18.15pt;width:81.65pt;mso-position-horizontal:outside;mso-position-horizontal-relative:margin;z-index:251661312;mso-width-relative:page;mso-height-relative:page;" filled="f" stroked="f" coordsize="21600,21600" o:gfxdata="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drNirUAAAABAEAAA8AAAAAAAAAAQAgAAAAIgAAAGRycy9kb3ducmV2LnhtbFBLAQIUABQA&#10;AAAIAIdO4kA5OqXvuwEAAHIDAAAOAAAAAAAAAAEAIAAAACMBAABkcnMvZTJvRG9jLnhtbFBLBQYA&#10;AAAABgAGAFkBAABQBQAAAAA=&#10;">
              <v:fill on="f" focussize="0,0"/>
              <v:stroke on="f"/>
              <v:imagedata o:title=""/>
              <o:lock v:ext="edit" aspectratio="f"/>
              <v:textbox inset="0mm,0mm,0mm,0mm">
                <w:txbxContent>
                  <w:p>
                    <w:pPr>
                      <w:pStyle w:val="4"/>
                      <w:rPr>
                        <w:rFonts w:hint="default" w:ascii="宋体" w:hAnsi="宋体" w:eastAsia="宋体" w:cs="宋体"/>
                        <w:sz w:val="28"/>
                        <w:szCs w:val="28"/>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yun。">
    <w15:presenceInfo w15:providerId="WPS Office" w15:userId="46809991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9"/>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NlMDY5ZDMwOGFkMTIwMzBlMDA4OWNlMWM5YmI5YWQifQ=="/>
  </w:docVars>
  <w:rsids>
    <w:rsidRoot w:val="52DD4087"/>
    <w:rsid w:val="52DD4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1"/>
    <w:pPr>
      <w:jc w:val="left"/>
      <w:outlineLvl w:val="0"/>
    </w:pPr>
    <w:rPr>
      <w:rFonts w:ascii="宋体" w:hAnsi="宋体" w:cs="Times New Roman"/>
      <w:kern w:val="0"/>
      <w:sz w:val="45"/>
      <w:szCs w:val="45"/>
      <w:lang w:eastAsia="en-US"/>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3">
    <w:name w:val="annotation text"/>
    <w:basedOn w:val="1"/>
    <w:uiPriority w:val="0"/>
    <w:pPr>
      <w:jc w:val="left"/>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1402</Words>
  <Characters>1774</Characters>
  <Lines>0</Lines>
  <Paragraphs>0</Paragraphs>
  <TotalTime>2</TotalTime>
  <ScaleCrop>false</ScaleCrop>
  <LinksUpToDate>false</LinksUpToDate>
  <CharactersWithSpaces>1775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2023-08-09T01:32:00Z</dcterms:created>
  <dc:creator>yun。</dc:creator>
  <cp:lastModifiedBy>yun。</cp:lastModifiedBy>
  <dcterms:modified xsi:type="dcterms:W3CDTF">2023-08-09T01:43:36Z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6778B24817504FC999BBDCAF60F23C0E_11</vt:lpwstr>
  </property>
</Properties>
</file>