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E863F">
      <w:pPr>
        <w:spacing w:line="360" w:lineRule="auto"/>
        <w:jc w:val="both"/>
        <w:rPr>
          <w:rFonts w:ascii="Times New Roman" w:hAnsi="Times New Roman" w:cs="Times New Roman" w:eastAsiaTheme="minorEastAsia"/>
          <w:sz w:val="18"/>
          <w:szCs w:val="18"/>
        </w:rPr>
      </w:pPr>
    </w:p>
    <w:p w14:paraId="354101B8">
      <w:pPr>
        <w:spacing w:line="360" w:lineRule="auto"/>
        <w:jc w:val="both"/>
        <w:rPr>
          <w:rFonts w:ascii="Times New Roman" w:hAnsi="Times New Roman" w:cs="Times New Roman" w:eastAsiaTheme="minorEastAsia"/>
          <w:sz w:val="28"/>
        </w:rPr>
      </w:pPr>
    </w:p>
    <w:p w14:paraId="19EBB9BA">
      <w:pPr>
        <w:spacing w:line="360" w:lineRule="auto"/>
        <w:jc w:val="center"/>
        <w:rPr>
          <w:rFonts w:hint="default" w:ascii="华文仿宋" w:hAnsi="华文仿宋" w:eastAsia="华文仿宋" w:cs="华文仿宋"/>
          <w:b/>
          <w:bCs/>
          <w:sz w:val="48"/>
          <w:szCs w:val="48"/>
          <w:lang w:val="en-US"/>
        </w:rPr>
      </w:pPr>
      <w:r>
        <w:rPr>
          <w:rFonts w:hint="eastAsia" w:ascii="华文仿宋" w:hAnsi="华文仿宋" w:eastAsia="华文仿宋" w:cs="华文仿宋"/>
          <w:b/>
          <w:bCs/>
          <w:sz w:val="48"/>
          <w:szCs w:val="48"/>
          <w:lang w:val="en-US" w:eastAsia="zh-CN"/>
        </w:rPr>
        <w:t>自贡鼎天实业有限公司</w:t>
      </w:r>
    </w:p>
    <w:p w14:paraId="67D6FF90">
      <w:pPr>
        <w:spacing w:line="360" w:lineRule="auto"/>
        <w:jc w:val="center"/>
        <w:rPr>
          <w:rFonts w:hint="eastAsia" w:ascii="华文仿宋" w:hAnsi="华文仿宋" w:eastAsia="华文仿宋" w:cs="华文仿宋"/>
          <w:b/>
          <w:bCs/>
          <w:sz w:val="48"/>
          <w:szCs w:val="48"/>
        </w:rPr>
      </w:pPr>
      <w:r>
        <w:rPr>
          <w:rFonts w:hint="eastAsia" w:ascii="华文仿宋" w:hAnsi="华文仿宋" w:eastAsia="华文仿宋" w:cs="华文仿宋"/>
          <w:b/>
          <w:bCs/>
          <w:sz w:val="48"/>
          <w:szCs w:val="48"/>
          <w:lang w:val="en-US" w:eastAsia="zh-CN"/>
        </w:rPr>
        <w:t>50万件/年硬质合金深加工生产线项目</w:t>
      </w:r>
      <w:r>
        <w:rPr>
          <w:rFonts w:hint="eastAsia" w:ascii="华文仿宋" w:hAnsi="华文仿宋" w:eastAsia="华文仿宋" w:cs="华文仿宋"/>
          <w:b/>
          <w:bCs/>
          <w:sz w:val="48"/>
          <w:szCs w:val="48"/>
        </w:rPr>
        <w:t>竣工环境保护验收监测报告</w:t>
      </w:r>
    </w:p>
    <w:p w14:paraId="3E1728D5">
      <w:pPr>
        <w:spacing w:line="120" w:lineRule="auto"/>
        <w:jc w:val="center"/>
        <w:rPr>
          <w:rFonts w:hint="eastAsia" w:ascii="华文新魏" w:hAnsi="华文新魏" w:eastAsia="华文新魏" w:cs="华文新魏"/>
          <w:b/>
          <w:bCs/>
          <w:sz w:val="36"/>
          <w:szCs w:val="36"/>
        </w:rPr>
      </w:pPr>
    </w:p>
    <w:p w14:paraId="198644FA">
      <w:pPr>
        <w:jc w:val="center"/>
        <w:rPr>
          <w:rFonts w:hint="eastAsia" w:ascii="华文新魏" w:hAnsi="华文新魏" w:eastAsia="华文新魏" w:cs="华文新魏"/>
          <w:b/>
          <w:bCs/>
          <w:sz w:val="28"/>
        </w:rPr>
      </w:pPr>
    </w:p>
    <w:p w14:paraId="4F10FD3E">
      <w:pPr>
        <w:jc w:val="center"/>
        <w:rPr>
          <w:rFonts w:hint="eastAsia" w:ascii="华文新魏" w:hAnsi="华文新魏" w:eastAsia="华文新魏" w:cs="华文新魏"/>
          <w:b/>
          <w:bCs/>
          <w:sz w:val="28"/>
        </w:rPr>
      </w:pPr>
    </w:p>
    <w:p w14:paraId="59D005DE">
      <w:pPr>
        <w:jc w:val="center"/>
        <w:rPr>
          <w:rFonts w:hint="eastAsia" w:ascii="华文新魏" w:hAnsi="华文新魏" w:eastAsia="华文新魏" w:cs="华文新魏"/>
          <w:b/>
          <w:bCs/>
          <w:sz w:val="36"/>
          <w:szCs w:val="36"/>
        </w:rPr>
      </w:pPr>
    </w:p>
    <w:p w14:paraId="1C7E0764">
      <w:pPr>
        <w:rPr>
          <w:rFonts w:hint="eastAsia" w:ascii="华文新魏" w:hAnsi="华文新魏" w:eastAsia="华文新魏" w:cs="华文新魏"/>
          <w:b/>
          <w:bCs/>
          <w:sz w:val="36"/>
          <w:szCs w:val="36"/>
        </w:rPr>
      </w:pPr>
    </w:p>
    <w:p w14:paraId="29EE56D4">
      <w:pPr>
        <w:rPr>
          <w:rFonts w:hint="eastAsia" w:ascii="华文新魏" w:hAnsi="华文新魏" w:eastAsia="华文新魏" w:cs="华文新魏"/>
          <w:b/>
          <w:bCs/>
          <w:sz w:val="36"/>
          <w:szCs w:val="36"/>
        </w:rPr>
      </w:pPr>
    </w:p>
    <w:p w14:paraId="3785D224">
      <w:pPr>
        <w:rPr>
          <w:rFonts w:hint="eastAsia" w:ascii="华文新魏" w:hAnsi="华文新魏" w:eastAsia="华文新魏" w:cs="华文新魏"/>
          <w:b/>
          <w:bCs/>
          <w:sz w:val="36"/>
          <w:szCs w:val="36"/>
        </w:rPr>
      </w:pPr>
    </w:p>
    <w:p w14:paraId="23DB81BA">
      <w:pPr>
        <w:rPr>
          <w:rFonts w:hint="eastAsia" w:ascii="华文新魏" w:hAnsi="华文新魏" w:eastAsia="华文新魏" w:cs="华文新魏"/>
          <w:b/>
          <w:bCs/>
          <w:sz w:val="36"/>
          <w:szCs w:val="36"/>
        </w:rPr>
      </w:pPr>
    </w:p>
    <w:p w14:paraId="370C7D76">
      <w:pPr>
        <w:ind w:firstLine="723" w:firstLineChars="200"/>
        <w:rPr>
          <w:rFonts w:hint="eastAsia" w:ascii="华文仿宋" w:hAnsi="华文仿宋" w:eastAsia="华文仿宋" w:cs="华文仿宋"/>
          <w:b/>
          <w:bCs/>
          <w:sz w:val="36"/>
          <w:szCs w:val="36"/>
          <w:lang w:eastAsia="zh-CN"/>
        </w:rPr>
      </w:pPr>
      <w:r>
        <w:rPr>
          <w:rFonts w:hint="eastAsia" w:ascii="华文仿宋" w:hAnsi="华文仿宋" w:eastAsia="华文仿宋" w:cs="华文仿宋"/>
          <w:b/>
          <w:bCs/>
          <w:sz w:val="36"/>
          <w:szCs w:val="36"/>
        </w:rPr>
        <w:t xml:space="preserve">建设单位: </w:t>
      </w:r>
      <w:r>
        <w:rPr>
          <w:rFonts w:hint="eastAsia" w:ascii="华文仿宋" w:hAnsi="华文仿宋" w:eastAsia="华文仿宋" w:cs="华文仿宋"/>
          <w:b/>
          <w:bCs/>
          <w:sz w:val="36"/>
          <w:szCs w:val="36"/>
          <w:lang w:eastAsia="zh-CN"/>
        </w:rPr>
        <w:t>自贡鼎天实业有限公司</w:t>
      </w:r>
    </w:p>
    <w:p w14:paraId="7535D6E1">
      <w:pPr>
        <w:rPr>
          <w:rFonts w:hint="eastAsia" w:ascii="华文仿宋" w:hAnsi="华文仿宋" w:eastAsia="华文仿宋" w:cs="华文仿宋"/>
          <w:b/>
          <w:bCs/>
          <w:sz w:val="36"/>
          <w:szCs w:val="36"/>
        </w:rPr>
      </w:pPr>
    </w:p>
    <w:p w14:paraId="2D816CBA">
      <w:pPr>
        <w:spacing w:line="360" w:lineRule="auto"/>
        <w:ind w:firstLine="723" w:firstLineChars="200"/>
        <w:rPr>
          <w:rFonts w:hint="eastAsia" w:ascii="华文仿宋" w:hAnsi="华文仿宋" w:eastAsia="华文仿宋" w:cs="华文仿宋"/>
          <w:b/>
          <w:bCs/>
          <w:sz w:val="36"/>
          <w:szCs w:val="36"/>
        </w:rPr>
      </w:pPr>
      <w:r>
        <w:rPr>
          <w:rFonts w:hint="eastAsia" w:ascii="华文仿宋" w:hAnsi="华文仿宋" w:eastAsia="华文仿宋" w:cs="华文仿宋"/>
          <w:b/>
          <w:bCs/>
          <w:sz w:val="36"/>
          <w:szCs w:val="36"/>
        </w:rPr>
        <w:t>编制单位：自贡市茂源环境检测技术有限公司</w:t>
      </w:r>
    </w:p>
    <w:p w14:paraId="5934E021">
      <w:pPr>
        <w:rPr>
          <w:rFonts w:hint="eastAsia" w:ascii="华文仿宋" w:hAnsi="华文仿宋" w:eastAsia="华文仿宋" w:cs="华文仿宋"/>
          <w:b/>
          <w:bCs/>
          <w:sz w:val="36"/>
          <w:szCs w:val="36"/>
        </w:rPr>
      </w:pPr>
    </w:p>
    <w:p w14:paraId="76D70D55">
      <w:pPr>
        <w:jc w:val="center"/>
        <w:rPr>
          <w:rFonts w:hint="eastAsia" w:ascii="华文仿宋" w:hAnsi="华文仿宋" w:eastAsia="华文仿宋" w:cs="华文仿宋"/>
          <w:sz w:val="32"/>
        </w:rPr>
        <w:sectPr>
          <w:footerReference r:id="rId3" w:type="default"/>
          <w:pgSz w:w="11906" w:h="16838"/>
          <w:pgMar w:top="1440" w:right="1800" w:bottom="1440" w:left="1800" w:header="708" w:footer="708" w:gutter="0"/>
          <w:cols w:space="720" w:num="1"/>
          <w:docGrid w:linePitch="360" w:charSpace="0"/>
        </w:sectPr>
      </w:pPr>
      <w:r>
        <w:rPr>
          <w:rFonts w:hint="eastAsia" w:ascii="华文仿宋" w:hAnsi="华文仿宋" w:eastAsia="华文仿宋" w:cs="华文仿宋"/>
          <w:b/>
          <w:bCs/>
          <w:sz w:val="36"/>
          <w:szCs w:val="36"/>
        </w:rPr>
        <w:t>二〇二</w:t>
      </w:r>
      <w:r>
        <w:rPr>
          <w:rFonts w:hint="eastAsia" w:ascii="华文仿宋" w:hAnsi="华文仿宋" w:eastAsia="华文仿宋" w:cs="华文仿宋"/>
          <w:b/>
          <w:bCs/>
          <w:sz w:val="36"/>
          <w:szCs w:val="36"/>
          <w:lang w:val="en-US" w:eastAsia="zh-CN"/>
        </w:rPr>
        <w:t>五</w:t>
      </w:r>
      <w:r>
        <w:rPr>
          <w:rFonts w:hint="eastAsia" w:ascii="华文仿宋" w:hAnsi="华文仿宋" w:eastAsia="华文仿宋" w:cs="华文仿宋"/>
          <w:b/>
          <w:bCs/>
          <w:sz w:val="36"/>
          <w:szCs w:val="36"/>
        </w:rPr>
        <w:t>年</w:t>
      </w:r>
      <w:r>
        <w:rPr>
          <w:rFonts w:hint="eastAsia" w:ascii="华文仿宋" w:hAnsi="华文仿宋" w:eastAsia="华文仿宋" w:cs="华文仿宋"/>
          <w:b/>
          <w:bCs/>
          <w:sz w:val="36"/>
          <w:szCs w:val="36"/>
          <w:lang w:val="en-US" w:eastAsia="zh-CN"/>
        </w:rPr>
        <w:t>六</w:t>
      </w:r>
      <w:r>
        <w:rPr>
          <w:rFonts w:hint="eastAsia" w:ascii="华文仿宋" w:hAnsi="华文仿宋" w:eastAsia="华文仿宋" w:cs="华文仿宋"/>
          <w:b/>
          <w:bCs/>
          <w:sz w:val="36"/>
          <w:szCs w:val="36"/>
        </w:rPr>
        <w:t>月</w:t>
      </w:r>
    </w:p>
    <w:p w14:paraId="49D1485E">
      <w:pPr>
        <w:spacing w:line="360" w:lineRule="auto"/>
        <w:rPr>
          <w:rFonts w:hint="default" w:ascii="仿宋_GB2312" w:eastAsia="仿宋_GB2312" w:cs="Times New Roman"/>
          <w:bCs/>
          <w:sz w:val="28"/>
          <w:lang w:val="en-US" w:eastAsia="zh-CN"/>
        </w:rPr>
      </w:pPr>
      <w:r>
        <w:rPr>
          <w:rFonts w:ascii="仿宋_GB2312" w:eastAsia="仿宋_GB2312" w:cs="Times New Roman"/>
          <w:bCs/>
          <w:sz w:val="28"/>
        </w:rPr>
        <w:t>建设单位法人代表:</w:t>
      </w:r>
      <w:r>
        <w:rPr>
          <w:rFonts w:hint="eastAsia" w:ascii="仿宋_GB2312" w:eastAsia="仿宋_GB2312" w:cs="Times New Roman"/>
          <w:bCs/>
          <w:sz w:val="28"/>
          <w:lang w:val="en-US" w:eastAsia="zh-CN"/>
        </w:rPr>
        <w:t>陈沧浪</w:t>
      </w:r>
    </w:p>
    <w:p w14:paraId="7CD21510">
      <w:pPr>
        <w:spacing w:line="360" w:lineRule="auto"/>
        <w:rPr>
          <w:rFonts w:ascii="仿宋_GB2312" w:eastAsia="仿宋_GB2312" w:cs="Times New Roman"/>
          <w:bCs/>
          <w:sz w:val="28"/>
        </w:rPr>
      </w:pPr>
      <w:r>
        <w:rPr>
          <w:rFonts w:ascii="仿宋_GB2312" w:eastAsia="仿宋_GB2312" w:cs="Times New Roman"/>
          <w:bCs/>
          <w:sz w:val="28"/>
        </w:rPr>
        <w:t>编制单位法人代表:</w:t>
      </w:r>
      <w:r>
        <w:rPr>
          <w:rFonts w:hint="eastAsia" w:ascii="仿宋_GB2312" w:eastAsia="仿宋_GB2312" w:cs="Times New Roman"/>
          <w:bCs/>
          <w:sz w:val="28"/>
        </w:rPr>
        <w:t>陈蓓丽</w:t>
      </w:r>
      <w:r>
        <w:rPr>
          <w:rFonts w:ascii="仿宋_GB2312" w:eastAsia="仿宋_GB2312" w:cs="Times New Roman"/>
          <w:bCs/>
          <w:sz w:val="28"/>
        </w:rPr>
        <w:t xml:space="preserve"> </w:t>
      </w:r>
    </w:p>
    <w:p w14:paraId="227EFBA1">
      <w:pPr>
        <w:spacing w:line="360" w:lineRule="auto"/>
        <w:rPr>
          <w:rFonts w:ascii="仿宋_GB2312" w:eastAsia="仿宋_GB2312" w:cs="Times New Roman"/>
          <w:bCs/>
          <w:sz w:val="28"/>
        </w:rPr>
      </w:pPr>
      <w:r>
        <w:rPr>
          <w:rFonts w:ascii="仿宋_GB2312" w:eastAsia="仿宋_GB2312" w:cs="Times New Roman"/>
          <w:bCs/>
          <w:sz w:val="28"/>
        </w:rPr>
        <w:t>项目负责人:</w:t>
      </w:r>
      <w:r>
        <w:rPr>
          <w:rFonts w:hint="eastAsia" w:ascii="仿宋_GB2312" w:eastAsia="仿宋_GB2312" w:cs="Times New Roman"/>
          <w:bCs/>
          <w:sz w:val="28"/>
        </w:rPr>
        <w:t>曾旭涛</w:t>
      </w:r>
    </w:p>
    <w:p w14:paraId="7C8809DB">
      <w:pPr>
        <w:spacing w:line="360" w:lineRule="auto"/>
        <w:rPr>
          <w:rFonts w:ascii="仿宋_GB2312" w:eastAsia="仿宋_GB2312" w:cs="Times New Roman"/>
          <w:bCs/>
          <w:sz w:val="28"/>
        </w:rPr>
      </w:pPr>
    </w:p>
    <w:p w14:paraId="09EF0382">
      <w:pPr>
        <w:spacing w:line="360" w:lineRule="auto"/>
        <w:ind w:left="6440" w:hanging="6440" w:hangingChars="2300"/>
        <w:rPr>
          <w:rFonts w:hint="eastAsia" w:ascii="仿宋" w:hAnsi="仿宋" w:eastAsia="仿宋" w:cs="仿宋"/>
          <w:sz w:val="28"/>
        </w:rPr>
      </w:pPr>
    </w:p>
    <w:p w14:paraId="316649E6">
      <w:pPr>
        <w:spacing w:line="360" w:lineRule="auto"/>
        <w:ind w:left="6440" w:hanging="6440" w:hangingChars="2300"/>
        <w:rPr>
          <w:rFonts w:hint="eastAsia" w:ascii="仿宋" w:hAnsi="仿宋" w:eastAsia="仿宋" w:cs="仿宋"/>
          <w:sz w:val="28"/>
        </w:rPr>
      </w:pPr>
    </w:p>
    <w:p w14:paraId="3C2DD4D2">
      <w:pPr>
        <w:spacing w:line="360" w:lineRule="auto"/>
        <w:ind w:left="6440" w:hanging="6440" w:hangingChars="2300"/>
        <w:rPr>
          <w:rFonts w:hint="eastAsia" w:ascii="仿宋" w:hAnsi="仿宋" w:eastAsia="仿宋" w:cs="仿宋"/>
          <w:sz w:val="28"/>
        </w:rPr>
      </w:pPr>
    </w:p>
    <w:p w14:paraId="454A5514">
      <w:pPr>
        <w:spacing w:line="360" w:lineRule="auto"/>
        <w:ind w:left="6440" w:hanging="6440" w:hangingChars="2300"/>
        <w:rPr>
          <w:rFonts w:hint="eastAsia" w:ascii="仿宋" w:hAnsi="仿宋" w:eastAsia="仿宋" w:cs="仿宋"/>
          <w:sz w:val="28"/>
        </w:rPr>
      </w:pPr>
    </w:p>
    <w:p w14:paraId="4FAEC378">
      <w:pPr>
        <w:spacing w:line="360" w:lineRule="auto"/>
        <w:ind w:left="6440" w:hanging="6440" w:hangingChars="2300"/>
        <w:rPr>
          <w:rFonts w:hint="eastAsia" w:ascii="仿宋" w:hAnsi="仿宋" w:eastAsia="仿宋" w:cs="仿宋"/>
          <w:sz w:val="28"/>
        </w:rPr>
      </w:pPr>
    </w:p>
    <w:p w14:paraId="7E8DBF50">
      <w:pPr>
        <w:spacing w:line="360" w:lineRule="auto"/>
        <w:ind w:left="6440" w:hanging="6440" w:hangingChars="2300"/>
        <w:rPr>
          <w:rFonts w:hint="eastAsia" w:ascii="仿宋" w:hAnsi="仿宋" w:eastAsia="仿宋" w:cs="仿宋"/>
          <w:sz w:val="28"/>
        </w:rPr>
      </w:pPr>
    </w:p>
    <w:p w14:paraId="1EF14F69">
      <w:pPr>
        <w:spacing w:line="360" w:lineRule="auto"/>
        <w:rPr>
          <w:rFonts w:hint="eastAsia" w:ascii="仿宋" w:hAnsi="仿宋" w:eastAsia="仿宋" w:cs="仿宋"/>
          <w:sz w:val="21"/>
          <w:szCs w:val="21"/>
        </w:rPr>
      </w:pPr>
    </w:p>
    <w:p w14:paraId="2A801FA0">
      <w:pPr>
        <w:spacing w:line="360" w:lineRule="auto"/>
        <w:rPr>
          <w:rFonts w:ascii="仿宋_GB2312" w:eastAsia="仿宋_GB2312" w:cs="Times New Roman"/>
          <w:bCs/>
          <w:sz w:val="28"/>
        </w:rPr>
      </w:pPr>
    </w:p>
    <w:tbl>
      <w:tblPr>
        <w:tblStyle w:val="24"/>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705"/>
        <w:gridCol w:w="855"/>
        <w:gridCol w:w="3867"/>
      </w:tblGrid>
      <w:tr w14:paraId="6680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104A049C">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建设单位</w:t>
            </w:r>
          </w:p>
        </w:tc>
        <w:tc>
          <w:tcPr>
            <w:tcW w:w="3705" w:type="dxa"/>
            <w:vAlign w:val="center"/>
          </w:tcPr>
          <w:p w14:paraId="029F9317">
            <w:pPr>
              <w:widowControl/>
              <w:spacing w:line="360" w:lineRule="auto"/>
              <w:jc w:val="center"/>
              <w:rPr>
                <w:rFonts w:hint="eastAsia" w:ascii="仿宋_GB2312" w:eastAsia="仿宋_GB2312" w:cs="Times New Roman"/>
                <w:bCs/>
                <w:sz w:val="28"/>
                <w:szCs w:val="28"/>
                <w:lang w:eastAsia="zh-CN"/>
              </w:rPr>
            </w:pPr>
            <w:r>
              <w:rPr>
                <w:rFonts w:hint="eastAsia" w:ascii="仿宋_GB2312" w:eastAsia="仿宋_GB2312" w:cs="Times New Roman"/>
                <w:bCs/>
                <w:sz w:val="28"/>
                <w:szCs w:val="28"/>
                <w:lang w:eastAsia="zh-CN"/>
              </w:rPr>
              <w:t>自贡鼎天实业有限公司</w:t>
            </w:r>
          </w:p>
        </w:tc>
        <w:tc>
          <w:tcPr>
            <w:tcW w:w="855" w:type="dxa"/>
            <w:vAlign w:val="center"/>
          </w:tcPr>
          <w:p w14:paraId="3EDA9898">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编制单位</w:t>
            </w:r>
          </w:p>
        </w:tc>
        <w:tc>
          <w:tcPr>
            <w:tcW w:w="3867" w:type="dxa"/>
            <w:vAlign w:val="center"/>
          </w:tcPr>
          <w:p w14:paraId="631CE4BF">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自贡市茂源环境检测技术有限公司</w:t>
            </w:r>
          </w:p>
        </w:tc>
      </w:tr>
      <w:tr w14:paraId="5612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67470BE4">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电话</w:t>
            </w:r>
          </w:p>
        </w:tc>
        <w:tc>
          <w:tcPr>
            <w:tcW w:w="3705" w:type="dxa"/>
            <w:vAlign w:val="center"/>
          </w:tcPr>
          <w:p w14:paraId="2BA00CF6">
            <w:pPr>
              <w:widowControl/>
              <w:spacing w:line="360" w:lineRule="auto"/>
              <w:jc w:val="center"/>
              <w:rPr>
                <w:rFonts w:hint="default" w:ascii="仿宋_GB2312" w:eastAsia="仿宋_GB2312" w:cs="Times New Roman"/>
                <w:bCs/>
                <w:sz w:val="28"/>
                <w:szCs w:val="28"/>
                <w:lang w:val="en-US" w:eastAsia="zh-CN"/>
              </w:rPr>
            </w:pPr>
            <w:r>
              <w:rPr>
                <w:rFonts w:hint="eastAsia" w:ascii="仿宋_GB2312" w:eastAsia="仿宋_GB2312" w:cs="Times New Roman"/>
                <w:bCs/>
                <w:sz w:val="28"/>
                <w:szCs w:val="28"/>
                <w:lang w:val="en-US" w:eastAsia="zh-CN"/>
              </w:rPr>
              <w:t>13608155908</w:t>
            </w:r>
          </w:p>
        </w:tc>
        <w:tc>
          <w:tcPr>
            <w:tcW w:w="855" w:type="dxa"/>
            <w:vAlign w:val="center"/>
          </w:tcPr>
          <w:p w14:paraId="361DF8C2">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电话</w:t>
            </w:r>
          </w:p>
        </w:tc>
        <w:tc>
          <w:tcPr>
            <w:tcW w:w="3867" w:type="dxa"/>
            <w:vAlign w:val="center"/>
          </w:tcPr>
          <w:p w14:paraId="36DCF794">
            <w:pPr>
              <w:widowControl/>
              <w:spacing w:line="360" w:lineRule="auto"/>
              <w:jc w:val="center"/>
              <w:rPr>
                <w:rFonts w:hint="default" w:ascii="仿宋_GB2312" w:eastAsia="仿宋_GB2312" w:cs="Times New Roman"/>
                <w:bCs/>
                <w:sz w:val="28"/>
                <w:szCs w:val="28"/>
                <w:lang w:val="en-US" w:eastAsia="zh-CN"/>
              </w:rPr>
            </w:pPr>
            <w:r>
              <w:rPr>
                <w:rFonts w:hint="eastAsia" w:ascii="仿宋_GB2312" w:eastAsia="仿宋_GB2312" w:cs="Times New Roman"/>
                <w:bCs/>
                <w:sz w:val="28"/>
                <w:szCs w:val="28"/>
                <w:lang w:val="en-US" w:eastAsia="zh-CN"/>
              </w:rPr>
              <w:t>18608139895</w:t>
            </w:r>
          </w:p>
        </w:tc>
      </w:tr>
      <w:tr w14:paraId="2937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28396C0F">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邮箱</w:t>
            </w:r>
          </w:p>
        </w:tc>
        <w:tc>
          <w:tcPr>
            <w:tcW w:w="3705" w:type="dxa"/>
            <w:vAlign w:val="center"/>
          </w:tcPr>
          <w:p w14:paraId="3DF356B6">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c>
          <w:tcPr>
            <w:tcW w:w="855" w:type="dxa"/>
            <w:vAlign w:val="center"/>
          </w:tcPr>
          <w:p w14:paraId="3B526719">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邮箱</w:t>
            </w:r>
          </w:p>
        </w:tc>
        <w:tc>
          <w:tcPr>
            <w:tcW w:w="3867" w:type="dxa"/>
            <w:vAlign w:val="center"/>
          </w:tcPr>
          <w:p w14:paraId="634A01E5">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r>
      <w:tr w14:paraId="1FA8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53" w:type="dxa"/>
            <w:vAlign w:val="center"/>
          </w:tcPr>
          <w:p w14:paraId="577DB21F">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邮编</w:t>
            </w:r>
          </w:p>
        </w:tc>
        <w:tc>
          <w:tcPr>
            <w:tcW w:w="3705" w:type="dxa"/>
            <w:vAlign w:val="center"/>
          </w:tcPr>
          <w:p w14:paraId="0C2739BD">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c>
          <w:tcPr>
            <w:tcW w:w="855" w:type="dxa"/>
            <w:vAlign w:val="center"/>
          </w:tcPr>
          <w:p w14:paraId="57DEBF68">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邮编</w:t>
            </w:r>
          </w:p>
        </w:tc>
        <w:tc>
          <w:tcPr>
            <w:tcW w:w="3867" w:type="dxa"/>
            <w:vAlign w:val="center"/>
          </w:tcPr>
          <w:p w14:paraId="1761D805">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w:t>
            </w:r>
          </w:p>
        </w:tc>
      </w:tr>
      <w:tr w14:paraId="2DF2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853" w:type="dxa"/>
            <w:vAlign w:val="center"/>
          </w:tcPr>
          <w:p w14:paraId="2D9116D8">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地址</w:t>
            </w:r>
          </w:p>
        </w:tc>
        <w:tc>
          <w:tcPr>
            <w:tcW w:w="3705" w:type="dxa"/>
            <w:vAlign w:val="center"/>
          </w:tcPr>
          <w:p w14:paraId="32261F4E">
            <w:pPr>
              <w:widowControl/>
              <w:spacing w:line="360" w:lineRule="auto"/>
              <w:jc w:val="center"/>
              <w:rPr>
                <w:rFonts w:hint="eastAsia" w:ascii="仿宋_GB2312" w:eastAsia="仿宋_GB2312" w:cs="Times New Roman"/>
                <w:bCs/>
                <w:sz w:val="28"/>
                <w:szCs w:val="28"/>
                <w:lang w:eastAsia="zh-CN"/>
              </w:rPr>
            </w:pPr>
            <w:r>
              <w:rPr>
                <w:rFonts w:hint="eastAsia" w:ascii="仿宋_GB2312" w:eastAsia="仿宋_GB2312" w:cs="Times New Roman"/>
                <w:bCs/>
                <w:sz w:val="28"/>
                <w:szCs w:val="28"/>
                <w:lang w:eastAsia="zh-CN"/>
              </w:rPr>
              <w:t>自贡市高新区板仓工业园区金川路15号附1号</w:t>
            </w:r>
          </w:p>
        </w:tc>
        <w:tc>
          <w:tcPr>
            <w:tcW w:w="855" w:type="dxa"/>
            <w:vAlign w:val="center"/>
          </w:tcPr>
          <w:p w14:paraId="7B8BCE12">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地址</w:t>
            </w:r>
          </w:p>
        </w:tc>
        <w:tc>
          <w:tcPr>
            <w:tcW w:w="3867" w:type="dxa"/>
            <w:vAlign w:val="center"/>
          </w:tcPr>
          <w:p w14:paraId="3D6D8778">
            <w:pPr>
              <w:widowControl/>
              <w:spacing w:line="360" w:lineRule="auto"/>
              <w:jc w:val="center"/>
              <w:rPr>
                <w:rFonts w:ascii="仿宋_GB2312" w:eastAsia="仿宋_GB2312" w:cs="Times New Roman"/>
                <w:bCs/>
                <w:sz w:val="28"/>
                <w:szCs w:val="28"/>
              </w:rPr>
            </w:pPr>
            <w:r>
              <w:rPr>
                <w:rFonts w:hint="eastAsia" w:ascii="仿宋_GB2312" w:eastAsia="仿宋_GB2312" w:cs="Times New Roman"/>
                <w:bCs/>
                <w:sz w:val="28"/>
                <w:szCs w:val="28"/>
              </w:rPr>
              <w:t>自贡市自流井区舒坪镇工业园区玛瑙路2号</w:t>
            </w:r>
          </w:p>
        </w:tc>
      </w:tr>
    </w:tbl>
    <w:p w14:paraId="57E3E7A7">
      <w:pPr>
        <w:spacing w:line="360" w:lineRule="auto"/>
        <w:rPr>
          <w:rFonts w:ascii="Times New Roman" w:hAnsi="Times New Roman" w:cs="Times New Roman" w:eastAsiaTheme="minorEastAsia"/>
          <w:sz w:val="21"/>
          <w:szCs w:val="21"/>
        </w:rPr>
      </w:pPr>
    </w:p>
    <w:p w14:paraId="5D3AD7A5">
      <w:pPr>
        <w:spacing w:line="360" w:lineRule="auto"/>
        <w:rPr>
          <w:rFonts w:ascii="Times New Roman" w:hAnsi="Times New Roman" w:cs="Times New Roman" w:eastAsiaTheme="minorEastAsia"/>
          <w:sz w:val="21"/>
          <w:szCs w:val="21"/>
        </w:rPr>
      </w:pPr>
    </w:p>
    <w:p w14:paraId="356FB6F3">
      <w:pPr>
        <w:spacing w:line="360" w:lineRule="auto"/>
        <w:rPr>
          <w:rFonts w:ascii="Times New Roman" w:hAnsi="Times New Roman" w:cs="Times New Roman" w:eastAsiaTheme="minorEastAsia"/>
          <w:sz w:val="21"/>
          <w:szCs w:val="21"/>
        </w:rPr>
      </w:pPr>
    </w:p>
    <w:p w14:paraId="01C185FE">
      <w:pPr>
        <w:spacing w:line="360" w:lineRule="auto"/>
        <w:jc w:val="center"/>
        <w:rPr>
          <w:rFonts w:ascii="Times New Roman" w:hAnsi="Times New Roman" w:cs="Times New Roman" w:eastAsiaTheme="minorEastAsia"/>
          <w:b/>
          <w:bCs/>
          <w:sz w:val="28"/>
          <w:szCs w:val="28"/>
        </w:rPr>
      </w:pPr>
    </w:p>
    <w:p w14:paraId="783E0B9B">
      <w:pPr>
        <w:spacing w:line="360" w:lineRule="auto"/>
        <w:jc w:val="center"/>
        <w:rPr>
          <w:rFonts w:ascii="Times New Roman" w:hAnsi="Times New Roman" w:cs="Times New Roman" w:eastAsiaTheme="minorEastAsia"/>
          <w:b/>
          <w:bCs/>
          <w:sz w:val="28"/>
          <w:szCs w:val="28"/>
        </w:rPr>
      </w:pPr>
    </w:p>
    <w:p w14:paraId="7F502B33">
      <w:pPr>
        <w:spacing w:line="360" w:lineRule="auto"/>
        <w:jc w:val="center"/>
        <w:rPr>
          <w:rFonts w:ascii="Times New Roman" w:hAnsi="Times New Roman" w:cs="Times New Roman" w:eastAsiaTheme="minorEastAsia"/>
          <w:b/>
          <w:bCs/>
          <w:sz w:val="28"/>
          <w:szCs w:val="28"/>
        </w:rPr>
      </w:pPr>
    </w:p>
    <w:p w14:paraId="4196380B">
      <w:pPr>
        <w:spacing w:line="360" w:lineRule="auto"/>
        <w:jc w:val="center"/>
        <w:rPr>
          <w:rFonts w:ascii="Times New Roman" w:hAnsi="Times New Roman" w:cs="Times New Roman" w:eastAsiaTheme="minorEastAsia"/>
          <w:b/>
          <w:bCs/>
          <w:sz w:val="28"/>
          <w:szCs w:val="28"/>
        </w:rPr>
      </w:pPr>
    </w:p>
    <w:p w14:paraId="3CBB7033">
      <w:pPr>
        <w:spacing w:line="360" w:lineRule="auto"/>
        <w:rPr>
          <w:rFonts w:ascii="Times New Roman" w:hAnsi="Times New Roman" w:cs="Times New Roman" w:eastAsiaTheme="minorEastAsia"/>
          <w:b/>
          <w:bCs/>
          <w:sz w:val="24"/>
          <w:szCs w:val="24"/>
        </w:rPr>
        <w:sectPr>
          <w:pgSz w:w="11906" w:h="16838"/>
          <w:pgMar w:top="1440" w:right="1800" w:bottom="1440" w:left="1800" w:header="708" w:footer="708" w:gutter="0"/>
          <w:cols w:space="720" w:num="1"/>
          <w:docGrid w:linePitch="360" w:charSpace="0"/>
        </w:sectPr>
      </w:pPr>
    </w:p>
    <w:p w14:paraId="6CA8CF06">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w:t>
      </w:r>
    </w:p>
    <w:p w14:paraId="231B00CF">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附表1 三同时表</w:t>
      </w:r>
    </w:p>
    <w:p w14:paraId="5DFAC0C4">
      <w:pPr>
        <w:spacing w:after="200" w:line="360" w:lineRule="auto"/>
        <w:rPr>
          <w:rFonts w:hint="eastAsia" w:asciiTheme="minorEastAsia" w:hAnsiTheme="minorEastAsia" w:eastAsiaTheme="minorEastAsia" w:cstheme="minorEastAsia"/>
          <w:color w:val="FF0000"/>
          <w:sz w:val="24"/>
          <w:szCs w:val="24"/>
          <w:highlight w:val="green"/>
        </w:rPr>
      </w:pPr>
    </w:p>
    <w:p w14:paraId="77C2088D">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w:t>
      </w:r>
    </w:p>
    <w:p w14:paraId="69CEF1E5">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附图1 项目地理位置图</w:t>
      </w:r>
    </w:p>
    <w:p w14:paraId="4322D4F4">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附图2 项目外环境关系图</w:t>
      </w:r>
    </w:p>
    <w:p w14:paraId="2A506AA9">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附图3 项目平面布置</w:t>
      </w:r>
      <w:r>
        <w:rPr>
          <w:rFonts w:hint="eastAsia" w:asciiTheme="minorEastAsia" w:hAnsiTheme="minorEastAsia" w:eastAsiaTheme="minorEastAsia" w:cstheme="minorEastAsia"/>
          <w:sz w:val="24"/>
          <w:szCs w:val="24"/>
          <w:lang w:val="en-US" w:eastAsia="zh-CN"/>
        </w:rPr>
        <w:t>和分区防渗</w:t>
      </w:r>
      <w:r>
        <w:rPr>
          <w:rFonts w:hint="eastAsia" w:asciiTheme="minorEastAsia" w:hAnsiTheme="minorEastAsia" w:eastAsiaTheme="minorEastAsia" w:cstheme="minorEastAsia"/>
          <w:sz w:val="24"/>
          <w:szCs w:val="24"/>
        </w:rPr>
        <w:t>图</w:t>
      </w:r>
    </w:p>
    <w:p w14:paraId="2B3C81AA">
      <w:pPr>
        <w:spacing w:after="200" w:line="360" w:lineRule="auto"/>
        <w:rPr>
          <w:rFonts w:hint="eastAsia" w:asciiTheme="minorEastAsia" w:hAnsiTheme="minorEastAsia" w:eastAsiaTheme="minorEastAsia" w:cstheme="minorEastAsia"/>
          <w:color w:val="FF0000"/>
          <w:sz w:val="24"/>
          <w:szCs w:val="24"/>
        </w:rPr>
      </w:pPr>
    </w:p>
    <w:p w14:paraId="4B47164C">
      <w:pPr>
        <w:spacing w:after="20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附件：</w:t>
      </w:r>
    </w:p>
    <w:p w14:paraId="012F3CA7">
      <w:pPr>
        <w:spacing w:after="200"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附件1营业执照</w:t>
      </w:r>
    </w:p>
    <w:p w14:paraId="2B1B8E53">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附件2 环评批复</w:t>
      </w:r>
    </w:p>
    <w:p w14:paraId="2D123AEA">
      <w:pPr>
        <w:spacing w:after="200"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附件3 排污许可证</w:t>
      </w:r>
    </w:p>
    <w:p w14:paraId="2101BF6C">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附件4 项目检测报告</w:t>
      </w:r>
    </w:p>
    <w:p w14:paraId="77F88D25">
      <w:pPr>
        <w:spacing w:after="200"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附件5 危废处置协议</w:t>
      </w:r>
    </w:p>
    <w:p w14:paraId="0AC2EB6D">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 xml:space="preserve"> 验收组专家意见</w:t>
      </w:r>
    </w:p>
    <w:p w14:paraId="2B703D9E">
      <w:pPr>
        <w:spacing w:after="20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附件</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 公示网址和截图</w:t>
      </w:r>
    </w:p>
    <w:p w14:paraId="167CDE47">
      <w:pPr>
        <w:spacing w:after="200" w:line="360" w:lineRule="auto"/>
        <w:rPr>
          <w:rFonts w:hint="eastAsia" w:asciiTheme="minorEastAsia" w:hAnsiTheme="minorEastAsia" w:eastAsiaTheme="minorEastAsia" w:cstheme="minorEastAsia"/>
          <w:sz w:val="24"/>
          <w:szCs w:val="24"/>
        </w:rPr>
        <w:sectPr>
          <w:headerReference r:id="rId4" w:type="default"/>
          <w:footerReference r:id="rId5" w:type="default"/>
          <w:pgSz w:w="11906" w:h="16838"/>
          <w:pgMar w:top="1440" w:right="1800" w:bottom="1440" w:left="1800" w:header="708" w:footer="708" w:gutter="0"/>
          <w:pgNumType w:start="1"/>
          <w:cols w:space="720" w:num="1"/>
          <w:docGrid w:linePitch="360" w:charSpace="0"/>
        </w:sectPr>
      </w:pPr>
      <w:bookmarkStart w:id="0" w:name="_Toc15667_WPSOffice_Level1"/>
    </w:p>
    <w:p w14:paraId="66851F3A">
      <w:pPr>
        <w:spacing w:line="360" w:lineRule="auto"/>
        <w:ind w:firstLine="3213" w:firstLineChars="1000"/>
        <w:rPr>
          <w:rFonts w:ascii="Times New Roman" w:hAnsi="Times New Roman" w:cs="Times New Roman" w:eastAsiaTheme="majorEastAsia"/>
          <w:b/>
          <w:bCs/>
          <w:sz w:val="32"/>
          <w:szCs w:val="32"/>
        </w:rPr>
      </w:pPr>
      <w:r>
        <w:rPr>
          <w:rFonts w:ascii="Times New Roman" w:hAnsi="Times New Roman" w:cs="Times New Roman" w:eastAsiaTheme="majorEastAsia"/>
          <w:b/>
          <w:bCs/>
          <w:sz w:val="32"/>
          <w:szCs w:val="32"/>
        </w:rPr>
        <w:t>变更情况汇总</w:t>
      </w:r>
    </w:p>
    <w:p w14:paraId="1C0BD003">
      <w:pPr>
        <w:ind w:firstLine="480" w:firstLineChars="200"/>
        <w:rPr>
          <w:rFonts w:ascii="Times New Roman" w:hAnsi="Times New Roman" w:eastAsia="宋体" w:cs="Times New Roman"/>
          <w:color w:val="000000" w:themeColor="text1"/>
          <w:sz w:val="24"/>
          <w:szCs w:val="28"/>
        </w:rPr>
      </w:pPr>
      <w:r>
        <w:rPr>
          <w:rFonts w:ascii="Times New Roman" w:hAnsi="Times New Roman" w:eastAsia="宋体" w:cs="Times New Roman"/>
          <w:sz w:val="24"/>
          <w:szCs w:val="28"/>
        </w:rPr>
        <w:t>参照</w:t>
      </w:r>
      <w:r>
        <w:rPr>
          <w:rFonts w:ascii="Times New Roman" w:hAnsi="Times New Roman" w:eastAsia="宋体" w:cs="Times New Roman"/>
          <w:color w:val="000000" w:themeColor="text1"/>
          <w:sz w:val="24"/>
          <w:szCs w:val="28"/>
        </w:rPr>
        <w:t>《关于印发&lt;污染影响类建设项目重大变动清单（试行）的通知》（环半环评函[2020]688号），对照分析如下表：</w:t>
      </w:r>
    </w:p>
    <w:p w14:paraId="0C37B1B3">
      <w:pPr>
        <w:jc w:val="center"/>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表5与关于印发&lt;污染影响类建设项目重大变动清单（试行）的通知对照分析表</w:t>
      </w:r>
    </w:p>
    <w:tbl>
      <w:tblPr>
        <w:tblStyle w:val="24"/>
        <w:tblW w:w="5272" w:type="pct"/>
        <w:tblInd w:w="0" w:type="dxa"/>
        <w:tblBorders>
          <w:top w:val="single" w:color="auto" w:sz="8" w:space="0"/>
          <w:left w:val="none" w:color="auto" w:sz="0" w:space="0"/>
          <w:bottom w:val="single" w:color="auto" w:sz="8" w:space="0"/>
          <w:right w:val="none" w:color="auto" w:sz="0" w:space="0"/>
          <w:insideH w:val="single" w:color="auto" w:sz="8" w:space="0"/>
          <w:insideV w:val="single" w:color="auto" w:sz="8" w:space="0"/>
        </w:tblBorders>
        <w:tblLayout w:type="autofit"/>
        <w:tblCellMar>
          <w:top w:w="0" w:type="dxa"/>
          <w:left w:w="108" w:type="dxa"/>
          <w:bottom w:w="0" w:type="dxa"/>
          <w:right w:w="108" w:type="dxa"/>
        </w:tblCellMar>
      </w:tblPr>
      <w:tblGrid>
        <w:gridCol w:w="675"/>
        <w:gridCol w:w="5120"/>
        <w:gridCol w:w="2128"/>
        <w:gridCol w:w="1063"/>
      </w:tblGrid>
      <w:tr w14:paraId="1C997854">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4FA8D2C1">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序号</w:t>
            </w:r>
          </w:p>
        </w:tc>
        <w:tc>
          <w:tcPr>
            <w:tcW w:w="5120" w:type="dxa"/>
            <w:vAlign w:val="center"/>
          </w:tcPr>
          <w:p w14:paraId="1AAA0ED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文件要求</w:t>
            </w:r>
          </w:p>
        </w:tc>
        <w:tc>
          <w:tcPr>
            <w:tcW w:w="2128" w:type="dxa"/>
            <w:vAlign w:val="center"/>
          </w:tcPr>
          <w:p w14:paraId="0907B742">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w:t>
            </w:r>
          </w:p>
        </w:tc>
        <w:tc>
          <w:tcPr>
            <w:tcW w:w="1063" w:type="dxa"/>
            <w:vAlign w:val="center"/>
          </w:tcPr>
          <w:p w14:paraId="080E0319">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是否属于重大变更</w:t>
            </w:r>
          </w:p>
        </w:tc>
      </w:tr>
      <w:tr w14:paraId="5ADCF5BA">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46A9E25E">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w:t>
            </w:r>
          </w:p>
        </w:tc>
        <w:tc>
          <w:tcPr>
            <w:tcW w:w="5120" w:type="dxa"/>
            <w:vAlign w:val="center"/>
          </w:tcPr>
          <w:p w14:paraId="7E5DFE4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建设项目开发、使用功能发生变化的。</w:t>
            </w:r>
          </w:p>
        </w:tc>
        <w:tc>
          <w:tcPr>
            <w:tcW w:w="2128" w:type="dxa"/>
            <w:vAlign w:val="center"/>
          </w:tcPr>
          <w:p w14:paraId="76F194C1">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本项目使用功能未发生变化</w:t>
            </w:r>
          </w:p>
        </w:tc>
        <w:tc>
          <w:tcPr>
            <w:tcW w:w="1063" w:type="dxa"/>
            <w:vAlign w:val="center"/>
          </w:tcPr>
          <w:p w14:paraId="2CE4A6BA">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41853F4B">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69CBB756">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2</w:t>
            </w:r>
          </w:p>
        </w:tc>
        <w:tc>
          <w:tcPr>
            <w:tcW w:w="5120" w:type="dxa"/>
            <w:vAlign w:val="center"/>
          </w:tcPr>
          <w:p w14:paraId="4745451E">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生产、处置或储存能力增大30%及以上的。</w:t>
            </w:r>
          </w:p>
        </w:tc>
        <w:tc>
          <w:tcPr>
            <w:tcW w:w="2128" w:type="dxa"/>
            <w:vAlign w:val="center"/>
          </w:tcPr>
          <w:p w14:paraId="477978C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本项目生产、处置或储存能力未发生变化。</w:t>
            </w:r>
          </w:p>
        </w:tc>
        <w:tc>
          <w:tcPr>
            <w:tcW w:w="1063" w:type="dxa"/>
            <w:vAlign w:val="center"/>
          </w:tcPr>
          <w:p w14:paraId="1A1C0F57">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4155F274">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2FD9ED0D">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3</w:t>
            </w:r>
          </w:p>
        </w:tc>
        <w:tc>
          <w:tcPr>
            <w:tcW w:w="5120" w:type="dxa"/>
            <w:vAlign w:val="center"/>
          </w:tcPr>
          <w:p w14:paraId="5667C62A">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生产、处置或储存能力增大，导致废水第一类污染物排放量增加的。</w:t>
            </w:r>
          </w:p>
        </w:tc>
        <w:tc>
          <w:tcPr>
            <w:tcW w:w="2128" w:type="dxa"/>
            <w:vAlign w:val="center"/>
          </w:tcPr>
          <w:p w14:paraId="662A2D2B">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本项目不涉及</w:t>
            </w:r>
            <w:r>
              <w:rPr>
                <w:rFonts w:hint="eastAsia" w:ascii="Times New Roman" w:hAnsi="Times New Roman" w:eastAsia="宋体" w:cs="Times New Roman"/>
                <w:color w:val="000000" w:themeColor="text1"/>
                <w:sz w:val="20"/>
                <w:szCs w:val="20"/>
              </w:rPr>
              <w:t>废水排放</w:t>
            </w:r>
            <w:r>
              <w:rPr>
                <w:rFonts w:ascii="Times New Roman" w:hAnsi="Times New Roman" w:eastAsia="宋体" w:cs="Times New Roman"/>
                <w:color w:val="000000" w:themeColor="text1"/>
                <w:sz w:val="20"/>
                <w:szCs w:val="20"/>
              </w:rPr>
              <w:t>。</w:t>
            </w:r>
          </w:p>
        </w:tc>
        <w:tc>
          <w:tcPr>
            <w:tcW w:w="1063" w:type="dxa"/>
            <w:vAlign w:val="center"/>
          </w:tcPr>
          <w:p w14:paraId="7B13CABF">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54B85E11">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194329BB">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4</w:t>
            </w:r>
          </w:p>
        </w:tc>
        <w:tc>
          <w:tcPr>
            <w:tcW w:w="5120" w:type="dxa"/>
            <w:vAlign w:val="center"/>
          </w:tcPr>
          <w:p w14:paraId="40A49964">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2128" w:type="dxa"/>
            <w:vAlign w:val="center"/>
          </w:tcPr>
          <w:p w14:paraId="059D5C7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生产、处置或储存能力未发生变化。</w:t>
            </w:r>
          </w:p>
        </w:tc>
        <w:tc>
          <w:tcPr>
            <w:tcW w:w="1063" w:type="dxa"/>
            <w:vAlign w:val="center"/>
          </w:tcPr>
          <w:p w14:paraId="00F1BBA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5D0AA6E6">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3FFD83B3">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5</w:t>
            </w:r>
          </w:p>
        </w:tc>
        <w:tc>
          <w:tcPr>
            <w:tcW w:w="5120" w:type="dxa"/>
            <w:vAlign w:val="center"/>
          </w:tcPr>
          <w:p w14:paraId="7BB240F1">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重新选址;在原厂址附近调整（包括总平面布置变化）导致环境防护距离范围变化且新增敏感点的。</w:t>
            </w:r>
          </w:p>
        </w:tc>
        <w:tc>
          <w:tcPr>
            <w:tcW w:w="2128" w:type="dxa"/>
            <w:vAlign w:val="center"/>
          </w:tcPr>
          <w:p w14:paraId="0072525E">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选址未变化，平面布置</w:t>
            </w:r>
            <w:r>
              <w:rPr>
                <w:rFonts w:hint="eastAsia" w:ascii="Times New Roman" w:hAnsi="Times New Roman" w:eastAsia="宋体" w:cs="Times New Roman"/>
                <w:color w:val="000000" w:themeColor="text1"/>
                <w:sz w:val="20"/>
                <w:szCs w:val="20"/>
              </w:rPr>
              <w:t>未</w:t>
            </w:r>
            <w:r>
              <w:rPr>
                <w:rFonts w:ascii="Times New Roman" w:hAnsi="Times New Roman" w:eastAsia="宋体" w:cs="Times New Roman"/>
                <w:color w:val="000000" w:themeColor="text1"/>
                <w:sz w:val="20"/>
                <w:szCs w:val="20"/>
              </w:rPr>
              <w:t>变化。</w:t>
            </w:r>
          </w:p>
        </w:tc>
        <w:tc>
          <w:tcPr>
            <w:tcW w:w="1063" w:type="dxa"/>
            <w:vAlign w:val="center"/>
          </w:tcPr>
          <w:p w14:paraId="3CCE9A8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0B8CCB41">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7CB1AEE7">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6</w:t>
            </w:r>
          </w:p>
        </w:tc>
        <w:tc>
          <w:tcPr>
            <w:tcW w:w="5120" w:type="dxa"/>
            <w:vAlign w:val="center"/>
          </w:tcPr>
          <w:p w14:paraId="478FBC98">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新增产品品种或生产工艺（含主要生产装置、设备及配套设施)、主要原辅材料、燃料变化，导致以下情形之一:</w:t>
            </w:r>
          </w:p>
          <w:p w14:paraId="7042E39D">
            <w:pPr>
              <w:widowControl w:val="0"/>
              <w:numPr>
                <w:ilvl w:val="0"/>
                <w:numId w:val="1"/>
              </w:numPr>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新增排放污染物种类的（毒性、挥发性降低的除外);</w:t>
            </w:r>
          </w:p>
          <w:p w14:paraId="5122FA6A">
            <w:pPr>
              <w:widowControl w:val="0"/>
              <w:numPr>
                <w:ilvl w:val="0"/>
                <w:numId w:val="1"/>
              </w:numPr>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位于环境质量不达标区的建设项目相应污染物排放量增加的;</w:t>
            </w:r>
          </w:p>
          <w:p w14:paraId="45EDA26D">
            <w:pPr>
              <w:widowControl w:val="0"/>
              <w:numPr>
                <w:ilvl w:val="0"/>
                <w:numId w:val="1"/>
              </w:numPr>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废水第一类污染物排放量增加的;</w:t>
            </w:r>
          </w:p>
          <w:p w14:paraId="487D1B58">
            <w:pPr>
              <w:widowControl w:val="0"/>
              <w:numPr>
                <w:ilvl w:val="0"/>
                <w:numId w:val="1"/>
              </w:numPr>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其他污染物排放量增加 10%及以上的。</w:t>
            </w:r>
          </w:p>
        </w:tc>
        <w:tc>
          <w:tcPr>
            <w:tcW w:w="2128" w:type="dxa"/>
            <w:vAlign w:val="center"/>
          </w:tcPr>
          <w:p w14:paraId="028EE074">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本项目</w:t>
            </w:r>
            <w:r>
              <w:rPr>
                <w:rFonts w:hint="eastAsia" w:ascii="Times New Roman" w:hAnsi="Times New Roman" w:eastAsia="宋体" w:cs="Times New Roman"/>
                <w:color w:val="000000" w:themeColor="text1"/>
                <w:sz w:val="20"/>
                <w:szCs w:val="20"/>
              </w:rPr>
              <w:t>未</w:t>
            </w:r>
            <w:r>
              <w:rPr>
                <w:rFonts w:ascii="Times New Roman" w:hAnsi="Times New Roman" w:eastAsia="宋体" w:cs="Times New Roman"/>
                <w:color w:val="000000" w:themeColor="text1"/>
                <w:sz w:val="20"/>
                <w:szCs w:val="20"/>
              </w:rPr>
              <w:t>新增产品，主要原辅材料</w:t>
            </w:r>
            <w:r>
              <w:rPr>
                <w:rFonts w:hint="eastAsia" w:ascii="Times New Roman" w:hAnsi="Times New Roman" w:eastAsia="宋体" w:cs="Times New Roman"/>
                <w:color w:val="000000" w:themeColor="text1"/>
                <w:sz w:val="20"/>
                <w:szCs w:val="20"/>
              </w:rPr>
              <w:t>未增加。</w:t>
            </w:r>
          </w:p>
        </w:tc>
        <w:tc>
          <w:tcPr>
            <w:tcW w:w="1063" w:type="dxa"/>
            <w:vAlign w:val="center"/>
          </w:tcPr>
          <w:p w14:paraId="3E4581AE">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0E3103D4">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335E3B54">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7</w:t>
            </w:r>
          </w:p>
        </w:tc>
        <w:tc>
          <w:tcPr>
            <w:tcW w:w="5120" w:type="dxa"/>
            <w:vAlign w:val="center"/>
          </w:tcPr>
          <w:p w14:paraId="4116E0A1">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物料运输、装卸、贮存方式变化，导致大气污染物无组织排放量增加10%及以上的。</w:t>
            </w:r>
          </w:p>
        </w:tc>
        <w:tc>
          <w:tcPr>
            <w:tcW w:w="2128" w:type="dxa"/>
            <w:vAlign w:val="center"/>
          </w:tcPr>
          <w:p w14:paraId="25B45589">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物料运输、装卸、贮存方式未发生变化</w:t>
            </w:r>
          </w:p>
        </w:tc>
        <w:tc>
          <w:tcPr>
            <w:tcW w:w="1063" w:type="dxa"/>
            <w:vAlign w:val="center"/>
          </w:tcPr>
          <w:p w14:paraId="12422278">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73B04737">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096C9244">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8</w:t>
            </w:r>
          </w:p>
        </w:tc>
        <w:tc>
          <w:tcPr>
            <w:tcW w:w="5120" w:type="dxa"/>
            <w:vAlign w:val="center"/>
          </w:tcPr>
          <w:p w14:paraId="253401AA">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废气、废水污染防治措施变化，导致第6条中所列情形之一（废气无组织排放改为有组织排放、污染防治措施强化或改进的除外）或大气污染物无组织排放量增加10%及以上的。</w:t>
            </w:r>
          </w:p>
        </w:tc>
        <w:tc>
          <w:tcPr>
            <w:tcW w:w="2128" w:type="dxa"/>
            <w:vAlign w:val="center"/>
          </w:tcPr>
          <w:p w14:paraId="57308AC2">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废气污染防治措施未发生变化。</w:t>
            </w:r>
          </w:p>
        </w:tc>
        <w:tc>
          <w:tcPr>
            <w:tcW w:w="1063" w:type="dxa"/>
            <w:vAlign w:val="center"/>
          </w:tcPr>
          <w:p w14:paraId="7C48108F">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464E12FE">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4CA90031">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9</w:t>
            </w:r>
          </w:p>
        </w:tc>
        <w:tc>
          <w:tcPr>
            <w:tcW w:w="5120" w:type="dxa"/>
            <w:vAlign w:val="center"/>
          </w:tcPr>
          <w:p w14:paraId="0A793158">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新增废水直接排放口;废水由间接排放改为直接排放;废水直接排放口位置变化，导致不利环境影响加重的。</w:t>
            </w:r>
          </w:p>
        </w:tc>
        <w:tc>
          <w:tcPr>
            <w:tcW w:w="2128" w:type="dxa"/>
            <w:vAlign w:val="center"/>
          </w:tcPr>
          <w:p w14:paraId="6666B2C4">
            <w:pPr>
              <w:widowControl w:val="0"/>
              <w:jc w:val="left"/>
              <w:rPr>
                <w:rFonts w:ascii="Times New Roman" w:hAnsi="Times New Roman" w:eastAsia="宋体" w:cs="Times New Roman"/>
                <w:color w:val="000000" w:themeColor="text1"/>
                <w:sz w:val="20"/>
                <w:szCs w:val="20"/>
              </w:rPr>
            </w:pPr>
            <w:r>
              <w:rPr>
                <w:rFonts w:hint="eastAsia" w:ascii="Times New Roman" w:hAnsi="Times New Roman" w:eastAsia="宋体" w:cs="Times New Roman"/>
                <w:color w:val="000000" w:themeColor="text1"/>
                <w:sz w:val="20"/>
                <w:szCs w:val="20"/>
              </w:rPr>
              <w:t>本项目无废水排放。</w:t>
            </w:r>
          </w:p>
        </w:tc>
        <w:tc>
          <w:tcPr>
            <w:tcW w:w="1063" w:type="dxa"/>
            <w:vAlign w:val="center"/>
          </w:tcPr>
          <w:p w14:paraId="0CE4F31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02B5C561">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3C3B741D">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10</w:t>
            </w:r>
          </w:p>
        </w:tc>
        <w:tc>
          <w:tcPr>
            <w:tcW w:w="5120" w:type="dxa"/>
            <w:vAlign w:val="center"/>
          </w:tcPr>
          <w:p w14:paraId="4FE24E35">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新增废气主要排放口（废气无组织排放改为有组织排放的除外);主要排放口排气筒高度降低10%及以上的。</w:t>
            </w:r>
          </w:p>
        </w:tc>
        <w:tc>
          <w:tcPr>
            <w:tcW w:w="2128" w:type="dxa"/>
            <w:vAlign w:val="center"/>
          </w:tcPr>
          <w:p w14:paraId="37DF20A5">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未新增废气主要排放口。</w:t>
            </w:r>
          </w:p>
        </w:tc>
        <w:tc>
          <w:tcPr>
            <w:tcW w:w="1063" w:type="dxa"/>
            <w:vAlign w:val="center"/>
          </w:tcPr>
          <w:p w14:paraId="05F4282C">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2A873B45">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1261BFDB">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11</w:t>
            </w:r>
          </w:p>
        </w:tc>
        <w:tc>
          <w:tcPr>
            <w:tcW w:w="5120" w:type="dxa"/>
            <w:vAlign w:val="center"/>
          </w:tcPr>
          <w:p w14:paraId="4B09EF14">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噪声、土壤或地下水污染防治措施变化，导致不利环境影响加重的。</w:t>
            </w:r>
          </w:p>
        </w:tc>
        <w:tc>
          <w:tcPr>
            <w:tcW w:w="2128" w:type="dxa"/>
            <w:vAlign w:val="center"/>
          </w:tcPr>
          <w:p w14:paraId="5725BDC9">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噪声、土壤和地下水防止措施未发生变化。</w:t>
            </w:r>
          </w:p>
        </w:tc>
        <w:tc>
          <w:tcPr>
            <w:tcW w:w="1063" w:type="dxa"/>
            <w:vAlign w:val="center"/>
          </w:tcPr>
          <w:p w14:paraId="5DEEBAF5">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33170A79">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675" w:type="dxa"/>
            <w:vAlign w:val="center"/>
          </w:tcPr>
          <w:p w14:paraId="20F99FFC">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12</w:t>
            </w:r>
          </w:p>
        </w:tc>
        <w:tc>
          <w:tcPr>
            <w:tcW w:w="5120" w:type="dxa"/>
            <w:vAlign w:val="center"/>
          </w:tcPr>
          <w:p w14:paraId="237B38D3">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固体废物利用处置方式由委托外单位利用处置改为自行利用处置的（自行利用处置设施单独开展环境影响评价的除外);固体废物自行处置方式变化，导致不利环境影响加重的。</w:t>
            </w:r>
          </w:p>
        </w:tc>
        <w:tc>
          <w:tcPr>
            <w:tcW w:w="2128" w:type="dxa"/>
            <w:vAlign w:val="center"/>
          </w:tcPr>
          <w:p w14:paraId="493FCBEC">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固废利用处置方式未发生变化。</w:t>
            </w:r>
          </w:p>
        </w:tc>
        <w:tc>
          <w:tcPr>
            <w:tcW w:w="1063" w:type="dxa"/>
            <w:vAlign w:val="center"/>
          </w:tcPr>
          <w:p w14:paraId="2F7EEB56">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17C6F56F">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794" w:hRule="atLeast"/>
        </w:trPr>
        <w:tc>
          <w:tcPr>
            <w:tcW w:w="675" w:type="dxa"/>
            <w:vAlign w:val="center"/>
          </w:tcPr>
          <w:p w14:paraId="15F9A1B2">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13</w:t>
            </w:r>
          </w:p>
        </w:tc>
        <w:tc>
          <w:tcPr>
            <w:tcW w:w="5120" w:type="dxa"/>
            <w:vAlign w:val="center"/>
          </w:tcPr>
          <w:p w14:paraId="24BCE60F">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事故废水暂存能力或拦截设施变化，导致环境风险防范能力弱化或降低的。</w:t>
            </w:r>
          </w:p>
        </w:tc>
        <w:tc>
          <w:tcPr>
            <w:tcW w:w="2128" w:type="dxa"/>
            <w:vAlign w:val="center"/>
          </w:tcPr>
          <w:p w14:paraId="7DD2905B">
            <w:pPr>
              <w:widowControl w:val="0"/>
              <w:jc w:val="left"/>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事故废水暂存能力或拦截设施未发生变化。</w:t>
            </w:r>
          </w:p>
        </w:tc>
        <w:tc>
          <w:tcPr>
            <w:tcW w:w="1063" w:type="dxa"/>
            <w:vAlign w:val="center"/>
          </w:tcPr>
          <w:p w14:paraId="11F8FB22">
            <w:pPr>
              <w:widowControl w:val="0"/>
              <w:jc w:val="center"/>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t>否</w:t>
            </w:r>
          </w:p>
        </w:tc>
      </w:tr>
      <w:tr w14:paraId="2C9C3933">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40" w:hRule="atLeast"/>
        </w:trPr>
        <w:tc>
          <w:tcPr>
            <w:tcW w:w="8986" w:type="dxa"/>
            <w:gridSpan w:val="4"/>
            <w:vAlign w:val="center"/>
          </w:tcPr>
          <w:p w14:paraId="46C27200">
            <w:pPr>
              <w:widowControl w:val="0"/>
              <w:jc w:val="center"/>
              <w:rPr>
                <w:rFonts w:ascii="Times New Roman" w:hAnsi="Times New Roman" w:eastAsia="宋体" w:cs="Times New Roman"/>
                <w:color w:val="000000" w:themeColor="text1"/>
                <w:sz w:val="20"/>
                <w:szCs w:val="20"/>
              </w:rPr>
            </w:pPr>
            <w:r>
              <w:rPr>
                <w:rFonts w:hint="eastAsia" w:ascii="Times New Roman" w:hAnsi="Times New Roman" w:eastAsia="宋体" w:cs="Times New Roman"/>
                <w:color w:val="000000" w:themeColor="text1"/>
                <w:sz w:val="24"/>
                <w:szCs w:val="28"/>
              </w:rPr>
              <w:t xml:space="preserve">  </w:t>
            </w:r>
            <w:r>
              <w:rPr>
                <w:rFonts w:ascii="Times New Roman" w:hAnsi="Times New Roman" w:eastAsia="宋体" w:cs="Times New Roman"/>
                <w:color w:val="000000" w:themeColor="text1"/>
                <w:sz w:val="24"/>
                <w:szCs w:val="28"/>
              </w:rPr>
              <w:t>对照分析，项目的变更不满足《关于印发&lt;污染影响类建设项目重大变动清单（试行）的通知》（环办环评函[2020]688号）的重大变更的认定，不属于重大变更。</w:t>
            </w:r>
          </w:p>
        </w:tc>
      </w:tr>
    </w:tbl>
    <w:p w14:paraId="004B3325">
      <w:pPr>
        <w:pStyle w:val="2"/>
        <w:rPr>
          <w:rFonts w:ascii="Times New Roman" w:hAnsi="Times New Roman" w:cs="Times New Roman" w:eastAsiaTheme="minorEastAsia"/>
        </w:rPr>
      </w:pPr>
      <w:bookmarkStart w:id="1" w:name="_Toc127255057"/>
      <w:r>
        <w:rPr>
          <w:rFonts w:ascii="Times New Roman" w:hAnsi="Times New Roman" w:cs="Times New Roman" w:eastAsiaTheme="minorEastAsia"/>
        </w:rPr>
        <w:t>表一</w:t>
      </w:r>
      <w:bookmarkEnd w:id="0"/>
      <w:r>
        <w:rPr>
          <w:rFonts w:hint="eastAsia" w:ascii="Times New Roman" w:hAnsi="Times New Roman" w:cs="Times New Roman" w:eastAsiaTheme="minorEastAsia"/>
        </w:rPr>
        <w:t xml:space="preserve"> 项目概况</w:t>
      </w:r>
      <w:bookmarkEnd w:id="1"/>
    </w:p>
    <w:tbl>
      <w:tblPr>
        <w:tblStyle w:val="23"/>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32"/>
        <w:gridCol w:w="1749"/>
        <w:gridCol w:w="2324"/>
        <w:gridCol w:w="1360"/>
        <w:gridCol w:w="913"/>
        <w:gridCol w:w="1402"/>
      </w:tblGrid>
      <w:tr w14:paraId="4C5BCA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1733" w:type="dxa"/>
            <w:vAlign w:val="center"/>
          </w:tcPr>
          <w:p w14:paraId="5FF5CF35">
            <w:pPr>
              <w:spacing w:before="120" w:beforeLines="50" w:after="120" w:afterLines="50"/>
              <w:jc w:val="center"/>
              <w:rPr>
                <w:rFonts w:ascii="Times New Roman" w:hAnsi="Times New Roman" w:cs="Times New Roman" w:eastAsiaTheme="minorEastAsia"/>
                <w:sz w:val="24"/>
                <w:szCs w:val="24"/>
              </w:rPr>
            </w:pPr>
            <w:bookmarkStart w:id="2" w:name="_Hlk74138380"/>
            <w:r>
              <w:rPr>
                <w:rFonts w:ascii="Times New Roman" w:hAnsi="Times New Roman" w:cs="Times New Roman" w:eastAsiaTheme="minorEastAsia"/>
                <w:sz w:val="24"/>
                <w:szCs w:val="24"/>
              </w:rPr>
              <w:t>建设项目名称</w:t>
            </w:r>
          </w:p>
        </w:tc>
        <w:tc>
          <w:tcPr>
            <w:tcW w:w="7247" w:type="dxa"/>
            <w:gridSpan w:val="5"/>
            <w:vAlign w:val="center"/>
          </w:tcPr>
          <w:p w14:paraId="741B0A01">
            <w:pPr>
              <w:spacing w:before="120" w:beforeLines="50" w:after="120" w:afterLines="50"/>
              <w:jc w:val="center"/>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t>50万件/年硬质合金深加工生产线项目</w:t>
            </w:r>
          </w:p>
        </w:tc>
      </w:tr>
      <w:tr w14:paraId="5B01BC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33" w:type="dxa"/>
            <w:vAlign w:val="center"/>
          </w:tcPr>
          <w:p w14:paraId="78697193">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建设单位名称</w:t>
            </w:r>
          </w:p>
        </w:tc>
        <w:tc>
          <w:tcPr>
            <w:tcW w:w="7247" w:type="dxa"/>
            <w:gridSpan w:val="5"/>
            <w:vAlign w:val="center"/>
          </w:tcPr>
          <w:p w14:paraId="00370D31">
            <w:pPr>
              <w:spacing w:before="120" w:beforeLines="50" w:after="120" w:afterLines="50"/>
              <w:jc w:val="center"/>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t>自贡鼎天实业有限公司</w:t>
            </w:r>
          </w:p>
        </w:tc>
      </w:tr>
      <w:tr w14:paraId="516B1B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6CB43665">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建设项目性质</w:t>
            </w:r>
          </w:p>
        </w:tc>
        <w:tc>
          <w:tcPr>
            <w:tcW w:w="7247" w:type="dxa"/>
            <w:gridSpan w:val="5"/>
            <w:vAlign w:val="center"/>
          </w:tcPr>
          <w:p w14:paraId="5897C4F0">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新建</w:t>
            </w:r>
          </w:p>
        </w:tc>
      </w:tr>
      <w:tr w14:paraId="732EAA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151C47A5">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建设地点</w:t>
            </w:r>
          </w:p>
        </w:tc>
        <w:tc>
          <w:tcPr>
            <w:tcW w:w="7247" w:type="dxa"/>
            <w:gridSpan w:val="5"/>
            <w:vAlign w:val="center"/>
          </w:tcPr>
          <w:p w14:paraId="78F53CE9">
            <w:pPr>
              <w:spacing w:before="120" w:beforeLines="50" w:after="120" w:afterLines="50"/>
              <w:jc w:val="center"/>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t>自贡市高新区板仓工业园区金川路15号附1号</w:t>
            </w:r>
          </w:p>
        </w:tc>
      </w:tr>
      <w:tr w14:paraId="3F5C98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605AA979">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主要产品名称</w:t>
            </w:r>
          </w:p>
        </w:tc>
        <w:tc>
          <w:tcPr>
            <w:tcW w:w="7247" w:type="dxa"/>
            <w:gridSpan w:val="5"/>
            <w:vAlign w:val="center"/>
          </w:tcPr>
          <w:p w14:paraId="112479AD">
            <w:pPr>
              <w:spacing w:before="120" w:beforeLines="50" w:after="120" w:afterLines="50"/>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硬质合金产品</w:t>
            </w:r>
          </w:p>
        </w:tc>
      </w:tr>
      <w:tr w14:paraId="7A10B7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5E607CBF">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设计生产能力</w:t>
            </w:r>
          </w:p>
        </w:tc>
        <w:tc>
          <w:tcPr>
            <w:tcW w:w="7247" w:type="dxa"/>
            <w:gridSpan w:val="5"/>
            <w:vAlign w:val="center"/>
          </w:tcPr>
          <w:p w14:paraId="369E82E7">
            <w:pPr>
              <w:spacing w:before="120" w:beforeLines="50" w:after="120" w:afterLines="50"/>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rPr>
              <w:t>年</w:t>
            </w:r>
            <w:r>
              <w:rPr>
                <w:rFonts w:hint="eastAsia" w:ascii="Times New Roman" w:hAnsi="Times New Roman" w:cs="Times New Roman" w:eastAsiaTheme="minorEastAsia"/>
                <w:sz w:val="24"/>
                <w:szCs w:val="24"/>
                <w:lang w:val="en-US" w:eastAsia="zh-CN"/>
              </w:rPr>
              <w:t>加工硬质合金50万件</w:t>
            </w:r>
          </w:p>
        </w:tc>
      </w:tr>
      <w:tr w14:paraId="662514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33" w:type="dxa"/>
            <w:vAlign w:val="center"/>
          </w:tcPr>
          <w:p w14:paraId="6E6626CD">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实际生产能力</w:t>
            </w:r>
          </w:p>
        </w:tc>
        <w:tc>
          <w:tcPr>
            <w:tcW w:w="7247" w:type="dxa"/>
            <w:gridSpan w:val="5"/>
            <w:vAlign w:val="center"/>
          </w:tcPr>
          <w:p w14:paraId="5FEB6F98">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年</w:t>
            </w:r>
            <w:r>
              <w:rPr>
                <w:rFonts w:hint="eastAsia" w:ascii="Times New Roman" w:hAnsi="Times New Roman" w:cs="Times New Roman" w:eastAsiaTheme="minorEastAsia"/>
                <w:sz w:val="24"/>
                <w:szCs w:val="24"/>
                <w:lang w:val="en-US" w:eastAsia="zh-CN"/>
              </w:rPr>
              <w:t>加工硬质合金50万件</w:t>
            </w:r>
          </w:p>
        </w:tc>
      </w:tr>
      <w:tr w14:paraId="1E8A50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733" w:type="dxa"/>
            <w:vAlign w:val="center"/>
          </w:tcPr>
          <w:p w14:paraId="378D7D41">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建设项目</w:t>
            </w:r>
          </w:p>
          <w:p w14:paraId="4A0AF06B">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环评时间</w:t>
            </w:r>
          </w:p>
        </w:tc>
        <w:tc>
          <w:tcPr>
            <w:tcW w:w="1587" w:type="dxa"/>
            <w:vAlign w:val="center"/>
          </w:tcPr>
          <w:p w14:paraId="20B60F7E">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20</w:t>
            </w:r>
            <w:r>
              <w:rPr>
                <w:rFonts w:hint="eastAsia" w:ascii="Times New Roman" w:hAnsi="Times New Roman" w:cs="Times New Roman" w:eastAsiaTheme="minorEastAsia"/>
                <w:sz w:val="24"/>
                <w:szCs w:val="24"/>
                <w:lang w:val="en-US" w:eastAsia="zh-CN"/>
              </w:rPr>
              <w:t>15</w:t>
            </w:r>
            <w:r>
              <w:rPr>
                <w:rFonts w:ascii="Times New Roman" w:hAnsi="Times New Roman" w:cs="Times New Roman" w:eastAsiaTheme="minorEastAsia"/>
                <w:sz w:val="24"/>
                <w:szCs w:val="24"/>
              </w:rPr>
              <w:t>年</w:t>
            </w:r>
            <w:r>
              <w:rPr>
                <w:rFonts w:hint="eastAsia" w:ascii="Times New Roman" w:hAnsi="Times New Roman" w:cs="Times New Roman" w:eastAsiaTheme="minorEastAsia"/>
                <w:sz w:val="24"/>
                <w:szCs w:val="24"/>
              </w:rPr>
              <w:t>0</w:t>
            </w:r>
            <w:r>
              <w:rPr>
                <w:rFonts w:hint="eastAsia" w:ascii="Times New Roman" w:hAnsi="Times New Roman" w:cs="Times New Roman" w:eastAsiaTheme="minorEastAsia"/>
                <w:sz w:val="24"/>
                <w:szCs w:val="24"/>
                <w:lang w:val="en-US" w:eastAsia="zh-CN"/>
              </w:rPr>
              <w:t>7</w:t>
            </w:r>
            <w:r>
              <w:rPr>
                <w:rFonts w:ascii="Times New Roman" w:hAnsi="Times New Roman" w:cs="Times New Roman" w:eastAsiaTheme="minorEastAsia"/>
                <w:sz w:val="24"/>
                <w:szCs w:val="24"/>
              </w:rPr>
              <w:t>月</w:t>
            </w:r>
          </w:p>
        </w:tc>
        <w:tc>
          <w:tcPr>
            <w:tcW w:w="2430" w:type="dxa"/>
            <w:vAlign w:val="center"/>
          </w:tcPr>
          <w:p w14:paraId="037D075B">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开工建设时间</w:t>
            </w:r>
          </w:p>
        </w:tc>
        <w:tc>
          <w:tcPr>
            <w:tcW w:w="3230" w:type="dxa"/>
            <w:gridSpan w:val="3"/>
            <w:vAlign w:val="center"/>
          </w:tcPr>
          <w:p w14:paraId="6E8FD279">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20</w:t>
            </w:r>
            <w:r>
              <w:rPr>
                <w:rFonts w:hint="eastAsia" w:ascii="Times New Roman" w:hAnsi="Times New Roman" w:cs="Times New Roman" w:eastAsiaTheme="minorEastAsia"/>
                <w:sz w:val="24"/>
                <w:szCs w:val="24"/>
                <w:lang w:val="en-US" w:eastAsia="zh-CN"/>
              </w:rPr>
              <w:t>22</w:t>
            </w:r>
            <w:r>
              <w:rPr>
                <w:rFonts w:hint="eastAsia" w:ascii="Times New Roman" w:hAnsi="Times New Roman" w:cs="Times New Roman" w:eastAsiaTheme="minorEastAsia"/>
                <w:sz w:val="24"/>
                <w:szCs w:val="24"/>
              </w:rPr>
              <w:t>年</w:t>
            </w:r>
            <w:r>
              <w:rPr>
                <w:rFonts w:ascii="Times New Roman" w:hAnsi="Times New Roman" w:cs="Times New Roman" w:eastAsiaTheme="minorEastAsia"/>
                <w:sz w:val="24"/>
                <w:szCs w:val="24"/>
              </w:rPr>
              <w:t>0</w:t>
            </w:r>
            <w:r>
              <w:rPr>
                <w:rFonts w:hint="eastAsia" w:ascii="Times New Roman" w:hAnsi="Times New Roman" w:cs="Times New Roman" w:eastAsiaTheme="minorEastAsia"/>
                <w:sz w:val="24"/>
                <w:szCs w:val="24"/>
                <w:lang w:val="en-US" w:eastAsia="zh-CN"/>
              </w:rPr>
              <w:t>5</w:t>
            </w:r>
            <w:r>
              <w:rPr>
                <w:rFonts w:hint="eastAsia" w:ascii="Times New Roman" w:hAnsi="Times New Roman" w:cs="Times New Roman" w:eastAsiaTheme="minorEastAsia"/>
                <w:sz w:val="24"/>
                <w:szCs w:val="24"/>
              </w:rPr>
              <w:t xml:space="preserve">月 </w:t>
            </w:r>
          </w:p>
        </w:tc>
      </w:tr>
      <w:tr w14:paraId="1AA256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733" w:type="dxa"/>
            <w:vAlign w:val="center"/>
          </w:tcPr>
          <w:p w14:paraId="3B3CA27E">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调试时间</w:t>
            </w:r>
          </w:p>
        </w:tc>
        <w:tc>
          <w:tcPr>
            <w:tcW w:w="1587" w:type="dxa"/>
            <w:vAlign w:val="center"/>
          </w:tcPr>
          <w:p w14:paraId="20329265">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20</w:t>
            </w:r>
            <w:r>
              <w:rPr>
                <w:rFonts w:hint="eastAsia" w:ascii="Times New Roman" w:hAnsi="Times New Roman" w:cs="Times New Roman" w:eastAsiaTheme="minorEastAsia"/>
                <w:sz w:val="24"/>
                <w:szCs w:val="24"/>
                <w:lang w:val="en-US" w:eastAsia="zh-CN"/>
              </w:rPr>
              <w:t>24</w:t>
            </w:r>
            <w:r>
              <w:rPr>
                <w:rFonts w:ascii="Times New Roman" w:hAnsi="Times New Roman" w:cs="Times New Roman" w:eastAsiaTheme="minorEastAsia"/>
                <w:sz w:val="24"/>
                <w:szCs w:val="24"/>
              </w:rPr>
              <w:t>年</w:t>
            </w:r>
            <w:r>
              <w:rPr>
                <w:rFonts w:hint="eastAsia" w:ascii="Times New Roman" w:hAnsi="Times New Roman" w:cs="Times New Roman" w:eastAsiaTheme="minorEastAsia"/>
                <w:sz w:val="24"/>
                <w:szCs w:val="24"/>
                <w:lang w:val="en-US" w:eastAsia="zh-CN"/>
              </w:rPr>
              <w:t>12</w:t>
            </w:r>
            <w:r>
              <w:rPr>
                <w:rFonts w:ascii="Times New Roman" w:hAnsi="Times New Roman" w:cs="Times New Roman" w:eastAsiaTheme="minorEastAsia"/>
                <w:sz w:val="24"/>
                <w:szCs w:val="24"/>
              </w:rPr>
              <w:t>月</w:t>
            </w:r>
          </w:p>
        </w:tc>
        <w:tc>
          <w:tcPr>
            <w:tcW w:w="2430" w:type="dxa"/>
            <w:vAlign w:val="center"/>
          </w:tcPr>
          <w:p w14:paraId="4F26DF44">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验收现场监测时间</w:t>
            </w:r>
          </w:p>
        </w:tc>
        <w:tc>
          <w:tcPr>
            <w:tcW w:w="3230" w:type="dxa"/>
            <w:gridSpan w:val="3"/>
            <w:vAlign w:val="center"/>
          </w:tcPr>
          <w:p w14:paraId="215024D9">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lang w:val="en-US" w:eastAsia="zh-CN"/>
              </w:rPr>
              <w:t>2025年05月29日~30日</w:t>
            </w:r>
          </w:p>
        </w:tc>
      </w:tr>
      <w:tr w14:paraId="0FFEBB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733" w:type="dxa"/>
            <w:vAlign w:val="center"/>
          </w:tcPr>
          <w:p w14:paraId="60EE7201">
            <w:pPr>
              <w:spacing w:before="120" w:beforeLines="50" w:after="120" w:afterLines="50"/>
              <w:jc w:val="center"/>
              <w:rPr>
                <w:rFonts w:hint="eastAsia" w:ascii="Times New Roman" w:hAnsi="Times New Roman" w:cs="Times New Roman" w:eastAsiaTheme="minorEastAsia"/>
                <w:sz w:val="24"/>
                <w:szCs w:val="24"/>
                <w:lang w:eastAsia="zh-CN"/>
              </w:rPr>
            </w:pPr>
            <w:r>
              <w:rPr>
                <w:rFonts w:ascii="Times New Roman" w:hAnsi="Times New Roman" w:cs="Times New Roman" w:eastAsiaTheme="minorEastAsia"/>
                <w:sz w:val="24"/>
                <w:szCs w:val="24"/>
              </w:rPr>
              <w:t>环评</w:t>
            </w:r>
            <w:r>
              <w:rPr>
                <w:rFonts w:hint="eastAsia" w:ascii="Times New Roman" w:hAnsi="Times New Roman" w:cs="Times New Roman" w:eastAsiaTheme="minorEastAsia"/>
                <w:sz w:val="24"/>
                <w:szCs w:val="24"/>
                <w:lang w:val="en-US" w:eastAsia="zh-CN"/>
              </w:rPr>
              <w:t>登记表</w:t>
            </w:r>
          </w:p>
          <w:p w14:paraId="36988660">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审批部门</w:t>
            </w:r>
          </w:p>
        </w:tc>
        <w:tc>
          <w:tcPr>
            <w:tcW w:w="1587" w:type="dxa"/>
            <w:vAlign w:val="center"/>
          </w:tcPr>
          <w:p w14:paraId="1467EDF0">
            <w:pPr>
              <w:spacing w:before="120" w:beforeLines="50" w:after="120" w:afterLines="50"/>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rPr>
              <w:t>自贡市生态环境局</w:t>
            </w:r>
            <w:r>
              <w:rPr>
                <w:rFonts w:hint="eastAsia"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lang w:val="en-US" w:eastAsia="zh-CN"/>
              </w:rPr>
              <w:t>原自贡市环境保护局</w:t>
            </w:r>
            <w:r>
              <w:rPr>
                <w:rFonts w:hint="eastAsia" w:ascii="Times New Roman" w:hAnsi="Times New Roman" w:cs="Times New Roman" w:eastAsiaTheme="minorEastAsia"/>
                <w:sz w:val="24"/>
                <w:szCs w:val="24"/>
                <w:lang w:eastAsia="zh-CN"/>
              </w:rPr>
              <w:t>）</w:t>
            </w:r>
          </w:p>
        </w:tc>
        <w:tc>
          <w:tcPr>
            <w:tcW w:w="2430" w:type="dxa"/>
            <w:vAlign w:val="center"/>
          </w:tcPr>
          <w:p w14:paraId="721FDA97">
            <w:pPr>
              <w:spacing w:before="120" w:beforeLines="50" w:after="120" w:afterLines="50"/>
              <w:jc w:val="center"/>
              <w:rPr>
                <w:rFonts w:hint="eastAsia" w:ascii="Times New Roman" w:hAnsi="Times New Roman" w:cs="Times New Roman" w:eastAsiaTheme="minorEastAsia"/>
                <w:sz w:val="24"/>
                <w:szCs w:val="24"/>
                <w:lang w:eastAsia="zh-CN"/>
              </w:rPr>
            </w:pPr>
            <w:r>
              <w:rPr>
                <w:rFonts w:ascii="Times New Roman" w:hAnsi="Times New Roman" w:cs="Times New Roman" w:eastAsiaTheme="minorEastAsia"/>
                <w:sz w:val="24"/>
                <w:szCs w:val="24"/>
              </w:rPr>
              <w:t>环评</w:t>
            </w:r>
            <w:r>
              <w:rPr>
                <w:rFonts w:hint="eastAsia" w:ascii="Times New Roman" w:hAnsi="Times New Roman" w:cs="Times New Roman" w:eastAsiaTheme="minorEastAsia"/>
                <w:sz w:val="24"/>
                <w:szCs w:val="24"/>
                <w:lang w:val="en-US" w:eastAsia="zh-CN"/>
              </w:rPr>
              <w:t>登记表</w:t>
            </w:r>
          </w:p>
          <w:p w14:paraId="4B11BADB">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编制单位</w:t>
            </w:r>
          </w:p>
        </w:tc>
        <w:tc>
          <w:tcPr>
            <w:tcW w:w="3230" w:type="dxa"/>
            <w:gridSpan w:val="3"/>
            <w:vAlign w:val="center"/>
          </w:tcPr>
          <w:p w14:paraId="023A41E6">
            <w:pPr>
              <w:spacing w:before="120" w:beforeLines="50" w:after="120" w:afterLines="50"/>
              <w:jc w:val="center"/>
              <w:rPr>
                <w:rFonts w:hint="default" w:ascii="Times New Roman" w:hAnsi="Times New Roman" w:cs="Times New Roman" w:eastAsiaTheme="minorEastAsia"/>
                <w:color w:val="FF0000"/>
                <w:sz w:val="24"/>
                <w:szCs w:val="24"/>
                <w:lang w:val="en-US" w:eastAsia="zh-CN"/>
              </w:rPr>
            </w:pPr>
            <w:r>
              <w:rPr>
                <w:rFonts w:hint="eastAsia" w:ascii="Times New Roman" w:hAnsi="Times New Roman" w:cs="Times New Roman" w:eastAsiaTheme="minorEastAsia"/>
                <w:sz w:val="24"/>
                <w:szCs w:val="24"/>
                <w:lang w:val="en-US" w:eastAsia="zh-CN"/>
              </w:rPr>
              <w:t>/</w:t>
            </w:r>
          </w:p>
        </w:tc>
      </w:tr>
      <w:tr w14:paraId="30C51E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733" w:type="dxa"/>
            <w:vAlign w:val="center"/>
          </w:tcPr>
          <w:p w14:paraId="3A7DE167">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环保设施设计单位</w:t>
            </w:r>
          </w:p>
        </w:tc>
        <w:tc>
          <w:tcPr>
            <w:tcW w:w="1587" w:type="dxa"/>
            <w:vAlign w:val="center"/>
          </w:tcPr>
          <w:p w14:paraId="0A3D01C4">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w:t>
            </w:r>
          </w:p>
        </w:tc>
        <w:tc>
          <w:tcPr>
            <w:tcW w:w="2430" w:type="dxa"/>
            <w:vAlign w:val="center"/>
          </w:tcPr>
          <w:p w14:paraId="61796B68">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环保设施施工单位</w:t>
            </w:r>
          </w:p>
        </w:tc>
        <w:tc>
          <w:tcPr>
            <w:tcW w:w="3230" w:type="dxa"/>
            <w:gridSpan w:val="3"/>
            <w:vAlign w:val="center"/>
          </w:tcPr>
          <w:p w14:paraId="0A1A5F42">
            <w:pPr>
              <w:spacing w:before="120" w:beforeLines="50" w:after="120" w:afterLines="50"/>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eastAsia="zh-CN"/>
              </w:rPr>
              <w:t>自贡鼎天实业有限公司</w:t>
            </w:r>
          </w:p>
        </w:tc>
      </w:tr>
      <w:bookmarkEnd w:id="2"/>
      <w:tr w14:paraId="31C2A5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33" w:type="dxa"/>
            <w:vAlign w:val="center"/>
          </w:tcPr>
          <w:p w14:paraId="15387E72">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实际</w:t>
            </w:r>
            <w:r>
              <w:rPr>
                <w:rFonts w:ascii="Times New Roman" w:hAnsi="Times New Roman" w:cs="Times New Roman" w:eastAsiaTheme="minorEastAsia"/>
                <w:sz w:val="24"/>
                <w:szCs w:val="24"/>
              </w:rPr>
              <w:t>投资总概算</w:t>
            </w:r>
          </w:p>
        </w:tc>
        <w:tc>
          <w:tcPr>
            <w:tcW w:w="1587" w:type="dxa"/>
            <w:vAlign w:val="center"/>
          </w:tcPr>
          <w:p w14:paraId="335789B9">
            <w:pPr>
              <w:spacing w:before="120" w:beforeLines="50" w:after="120" w:afterLines="50"/>
              <w:jc w:val="both"/>
              <w:rPr>
                <w:rFonts w:hint="default" w:ascii="Times New Roman" w:hAnsi="Times New Roman" w:cs="Times New Roman" w:eastAsiaTheme="minorEastAsia"/>
                <w:sz w:val="24"/>
                <w:szCs w:val="24"/>
                <w:lang w:val="en-US"/>
              </w:rPr>
            </w:pPr>
            <w:r>
              <w:rPr>
                <w:rFonts w:hint="eastAsia" w:ascii="Times New Roman" w:hAnsi="Times New Roman" w:cs="Times New Roman" w:eastAsiaTheme="minorEastAsia"/>
                <w:sz w:val="24"/>
                <w:szCs w:val="24"/>
                <w:lang w:val="en-US" w:eastAsia="zh-CN"/>
              </w:rPr>
              <w:t>150</w:t>
            </w:r>
          </w:p>
        </w:tc>
        <w:tc>
          <w:tcPr>
            <w:tcW w:w="2430" w:type="dxa"/>
            <w:vAlign w:val="center"/>
          </w:tcPr>
          <w:p w14:paraId="404B3B6C">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实际</w:t>
            </w:r>
            <w:r>
              <w:rPr>
                <w:rFonts w:ascii="Times New Roman" w:hAnsi="Times New Roman" w:cs="Times New Roman" w:eastAsiaTheme="minorEastAsia"/>
                <w:sz w:val="24"/>
                <w:szCs w:val="24"/>
              </w:rPr>
              <w:t>环保投资总概算</w:t>
            </w:r>
          </w:p>
        </w:tc>
        <w:tc>
          <w:tcPr>
            <w:tcW w:w="1320" w:type="dxa"/>
            <w:vAlign w:val="center"/>
          </w:tcPr>
          <w:p w14:paraId="21338770">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bCs/>
                <w:sz w:val="24"/>
                <w:szCs w:val="24"/>
                <w:lang w:val="en-US" w:eastAsia="zh-CN"/>
              </w:rPr>
              <w:t>15</w:t>
            </w:r>
            <w:r>
              <w:rPr>
                <w:rFonts w:ascii="Times New Roman" w:hAnsi="Times New Roman" w:cs="Times New Roman" w:eastAsiaTheme="minorEastAsia"/>
                <w:bCs/>
                <w:sz w:val="24"/>
                <w:szCs w:val="24"/>
              </w:rPr>
              <w:t>万元</w:t>
            </w:r>
          </w:p>
        </w:tc>
        <w:tc>
          <w:tcPr>
            <w:tcW w:w="735" w:type="dxa"/>
            <w:vAlign w:val="center"/>
          </w:tcPr>
          <w:p w14:paraId="50DF8810">
            <w:pPr>
              <w:spacing w:before="120" w:beforeLines="50" w:after="120" w:afterLines="50"/>
              <w:jc w:val="center"/>
              <w:rPr>
                <w:rFonts w:ascii="Times New Roman" w:hAnsi="Times New Roman" w:cs="Times New Roman" w:eastAsiaTheme="minorEastAsia"/>
                <w:sz w:val="24"/>
                <w:szCs w:val="24"/>
              </w:rPr>
            </w:pPr>
            <w:r>
              <w:rPr>
                <w:rFonts w:ascii="Times New Roman" w:hAnsi="Times New Roman" w:cs="Times New Roman" w:eastAsiaTheme="minorEastAsia"/>
                <w:bCs/>
                <w:sz w:val="24"/>
                <w:szCs w:val="24"/>
              </w:rPr>
              <w:t>比例</w:t>
            </w:r>
          </w:p>
        </w:tc>
        <w:tc>
          <w:tcPr>
            <w:tcW w:w="1175" w:type="dxa"/>
            <w:vAlign w:val="center"/>
          </w:tcPr>
          <w:p w14:paraId="2A73A661">
            <w:pPr>
              <w:spacing w:before="120" w:beforeLines="50" w:after="120" w:afterLines="50"/>
              <w:jc w:val="center"/>
              <w:rPr>
                <w:rFonts w:ascii="Times New Roman" w:hAnsi="Times New Roman" w:cs="Times New Roman" w:eastAsiaTheme="minorEastAsia"/>
                <w:sz w:val="24"/>
                <w:szCs w:val="24"/>
              </w:rPr>
            </w:pPr>
            <w:r>
              <w:rPr>
                <w:rFonts w:hint="eastAsia" w:ascii="Times New Roman" w:hAnsi="Times New Roman" w:cs="Times New Roman" w:eastAsiaTheme="minorEastAsia"/>
                <w:bCs/>
                <w:sz w:val="24"/>
                <w:szCs w:val="24"/>
                <w:lang w:val="en-US" w:eastAsia="zh-CN"/>
              </w:rPr>
              <w:t>10</w:t>
            </w:r>
            <w:r>
              <w:rPr>
                <w:rFonts w:ascii="Times New Roman" w:hAnsi="Times New Roman" w:cs="Times New Roman" w:eastAsiaTheme="minorEastAsia"/>
                <w:bCs/>
                <w:sz w:val="24"/>
                <w:szCs w:val="24"/>
              </w:rPr>
              <w:t>%</w:t>
            </w:r>
          </w:p>
        </w:tc>
      </w:tr>
      <w:tr w14:paraId="5BD35B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14" w:hRule="atLeast"/>
          <w:jc w:val="center"/>
        </w:trPr>
        <w:tc>
          <w:tcPr>
            <w:tcW w:w="1733" w:type="dxa"/>
            <w:vAlign w:val="center"/>
          </w:tcPr>
          <w:p w14:paraId="135571DB">
            <w:pPr>
              <w:spacing w:line="360" w:lineRule="auto"/>
              <w:jc w:val="center"/>
              <w:rPr>
                <w:rFonts w:ascii="Times New Roman" w:hAnsi="Times New Roman" w:cs="Times New Roman" w:eastAsiaTheme="minorEastAsia"/>
                <w:sz w:val="24"/>
                <w:szCs w:val="24"/>
              </w:rPr>
            </w:pPr>
            <w:r>
              <w:rPr>
                <w:rFonts w:ascii="Times New Roman" w:hAnsi="Times New Roman" w:cs="Times New Roman" w:eastAsiaTheme="minorEastAsia"/>
                <w:sz w:val="24"/>
                <w:szCs w:val="24"/>
              </w:rPr>
              <w:t>验收监测依据</w:t>
            </w:r>
            <w:r>
              <w:rPr>
                <w:rFonts w:hint="eastAsia" w:ascii="Times New Roman" w:hAnsi="Times New Roman" w:cs="Times New Roman" w:eastAsiaTheme="minorEastAsia"/>
                <w:sz w:val="24"/>
                <w:szCs w:val="24"/>
              </w:rPr>
              <w:t>、</w:t>
            </w:r>
            <w:r>
              <w:rPr>
                <w:rFonts w:ascii="Times New Roman" w:hAnsi="Times New Roman" w:cs="Times New Roman" w:eastAsiaTheme="minorEastAsia"/>
                <w:sz w:val="24"/>
                <w:szCs w:val="24"/>
              </w:rPr>
              <w:t>验收监测评价标准、标号、级别、限值</w:t>
            </w:r>
          </w:p>
        </w:tc>
        <w:tc>
          <w:tcPr>
            <w:tcW w:w="7247" w:type="dxa"/>
            <w:gridSpan w:val="5"/>
            <w:tcBorders>
              <w:bottom w:val="single" w:color="auto" w:sz="4" w:space="0"/>
            </w:tcBorders>
            <w:vAlign w:val="center"/>
          </w:tcPr>
          <w:p w14:paraId="4FFDA66A">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1.《中华人民共和国环境保护法》（2015年1月1日施行）；</w:t>
            </w:r>
          </w:p>
          <w:p w14:paraId="50E611C4">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2.《中华人民共和国水污染防治法》（2018年1月1日施行）；</w:t>
            </w:r>
          </w:p>
          <w:p w14:paraId="25445D34">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3.《中华人民共和国大气污染防治法》（2016年1月1日施行）；</w:t>
            </w:r>
          </w:p>
          <w:p w14:paraId="4AB854EE">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4.《中华人民共和国环境噪声污染防治法》（1997年3月1日施行）；</w:t>
            </w:r>
          </w:p>
          <w:p w14:paraId="1C9EFB6A">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5.《中华人民共和国固体废物污染环境防治法》（2016年11月7日修改）；</w:t>
            </w:r>
          </w:p>
          <w:p w14:paraId="1A1FD9E4">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6.《国务院关于修改&lt;建设项目环境保护管理条例&gt;的决定》（国务院令第682号）2017.7.16；</w:t>
            </w:r>
          </w:p>
          <w:p w14:paraId="52F6C523">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7.《建设项目竣工环境保护验收暂行办法》的公告（国环规环评[2017]4号）2017.11.20；</w:t>
            </w:r>
          </w:p>
          <w:p w14:paraId="5FF5AA3A">
            <w:pPr>
              <w:spacing w:before="120" w:beforeLines="50" w:after="240" w:afterLines="100" w:line="360" w:lineRule="auto"/>
              <w:jc w:val="both"/>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8.生态环境部关于发布《建设项目竣工环境保护验收技术指南污染影响类》的公告 （公告 2018年 第9号）2018.5.15；</w:t>
            </w:r>
          </w:p>
          <w:p w14:paraId="6E905D17">
            <w:pPr>
              <w:spacing w:before="120" w:beforeLines="50" w:after="240" w:afterLines="100" w:line="360" w:lineRule="auto"/>
              <w:jc w:val="both"/>
              <w:rPr>
                <w:rFonts w:ascii="Times New Roman" w:hAnsi="Times New Roman" w:cs="Times New Roman" w:eastAsiaTheme="minorEastAsia"/>
                <w:color w:val="FF0000"/>
                <w:sz w:val="24"/>
                <w:szCs w:val="24"/>
              </w:rPr>
            </w:pPr>
            <w:r>
              <w:rPr>
                <w:rFonts w:hint="eastAsia" w:ascii="Times New Roman" w:hAnsi="Times New Roman" w:cs="Times New Roman" w:eastAsiaTheme="minorEastAsia"/>
                <w:sz w:val="24"/>
                <w:szCs w:val="24"/>
              </w:rPr>
              <w:t>9.《</w:t>
            </w:r>
            <w:r>
              <w:rPr>
                <w:rFonts w:hint="eastAsia" w:ascii="Times New Roman" w:hAnsi="Times New Roman" w:cs="Times New Roman" w:eastAsiaTheme="minorEastAsia"/>
                <w:sz w:val="24"/>
                <w:szCs w:val="24"/>
                <w:lang w:val="en-US" w:eastAsia="zh-CN"/>
              </w:rPr>
              <w:t>50万件/年硬质合金深加工生产线建设项目环境影响登记表</w:t>
            </w:r>
            <w:r>
              <w:rPr>
                <w:rFonts w:hint="eastAsia" w:ascii="Times New Roman" w:hAnsi="Times New Roman" w:cs="Times New Roman" w:eastAsiaTheme="minorEastAsia"/>
                <w:sz w:val="24"/>
                <w:szCs w:val="24"/>
              </w:rPr>
              <w:t>》</w:t>
            </w:r>
            <w:r>
              <w:rPr>
                <w:rFonts w:hint="eastAsia" w:ascii="Times New Roman" w:hAnsi="Times New Roman" w:cs="Times New Roman" w:eastAsiaTheme="minorEastAsia"/>
                <w:sz w:val="24"/>
                <w:szCs w:val="24"/>
                <w:lang w:val="en-US" w:eastAsia="zh-CN"/>
              </w:rPr>
              <w:t>2015.7</w:t>
            </w:r>
            <w:r>
              <w:rPr>
                <w:rFonts w:hint="eastAsia" w:ascii="Times New Roman" w:hAnsi="Times New Roman" w:cs="Times New Roman" w:eastAsiaTheme="minorEastAsia"/>
                <w:sz w:val="24"/>
                <w:szCs w:val="24"/>
              </w:rPr>
              <w:t>；</w:t>
            </w:r>
          </w:p>
          <w:p w14:paraId="6FF5D659">
            <w:pPr>
              <w:spacing w:before="120" w:beforeLines="50" w:after="240" w:afterLines="100" w:line="360" w:lineRule="auto"/>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10. 《</w:t>
            </w:r>
            <w:r>
              <w:rPr>
                <w:rFonts w:hint="eastAsia" w:ascii="Times New Roman" w:hAnsi="Times New Roman" w:cs="Times New Roman" w:eastAsiaTheme="minorEastAsia"/>
                <w:sz w:val="24"/>
                <w:szCs w:val="24"/>
                <w:lang w:val="en-US" w:eastAsia="zh-CN"/>
              </w:rPr>
              <w:t>50万件/年硬质合金深加工生产线建设项目环境影响登记表</w:t>
            </w:r>
            <w:r>
              <w:rPr>
                <w:rFonts w:hint="eastAsia" w:ascii="Times New Roman" w:hAnsi="Times New Roman" w:cs="Times New Roman" w:eastAsiaTheme="minorEastAsia"/>
                <w:sz w:val="24"/>
                <w:szCs w:val="24"/>
              </w:rPr>
              <w:t>自贡市</w:t>
            </w:r>
            <w:r>
              <w:rPr>
                <w:rFonts w:hint="eastAsia" w:ascii="Times New Roman" w:hAnsi="Times New Roman" w:cs="Times New Roman" w:eastAsiaTheme="minorEastAsia"/>
                <w:sz w:val="24"/>
                <w:szCs w:val="24"/>
                <w:lang w:val="en-US" w:eastAsia="zh-CN"/>
              </w:rPr>
              <w:t>环境保护局准予行政许可决定书</w:t>
            </w:r>
            <w:r>
              <w:rPr>
                <w:rFonts w:hint="eastAsia" w:ascii="Times New Roman" w:hAnsi="Times New Roman" w:cs="Times New Roman" w:eastAsiaTheme="minorEastAsia"/>
                <w:sz w:val="24"/>
                <w:szCs w:val="24"/>
              </w:rPr>
              <w:t>》（</w:t>
            </w:r>
            <w:r>
              <w:rPr>
                <w:rFonts w:hint="eastAsia" w:ascii="Times New Roman" w:hAnsi="Times New Roman" w:cs="Times New Roman" w:eastAsiaTheme="minorEastAsia"/>
                <w:sz w:val="24"/>
                <w:szCs w:val="24"/>
                <w:lang w:val="en-US" w:eastAsia="zh-CN"/>
              </w:rPr>
              <w:t>自环准许新</w:t>
            </w:r>
            <w:r>
              <w:rPr>
                <w:rFonts w:hint="eastAsia" w:ascii="Times New Roman" w:hAnsi="Times New Roman" w:cs="Times New Roman" w:eastAsiaTheme="minorEastAsia"/>
                <w:sz w:val="24"/>
                <w:szCs w:val="24"/>
              </w:rPr>
              <w:t>[20</w:t>
            </w:r>
            <w:r>
              <w:rPr>
                <w:rFonts w:hint="eastAsia" w:ascii="Times New Roman" w:hAnsi="Times New Roman" w:cs="Times New Roman" w:eastAsiaTheme="minorEastAsia"/>
                <w:sz w:val="24"/>
                <w:szCs w:val="24"/>
                <w:lang w:val="en-US" w:eastAsia="zh-CN"/>
              </w:rPr>
              <w:t>15</w:t>
            </w:r>
            <w:r>
              <w:rPr>
                <w:rFonts w:hint="eastAsia" w:ascii="Times New Roman" w:hAnsi="Times New Roman" w:cs="Times New Roman" w:eastAsiaTheme="minorEastAsia"/>
                <w:sz w:val="24"/>
                <w:szCs w:val="24"/>
              </w:rPr>
              <w:t xml:space="preserve">] </w:t>
            </w:r>
            <w:r>
              <w:rPr>
                <w:rFonts w:hint="eastAsia" w:ascii="Times New Roman" w:hAnsi="Times New Roman" w:cs="Times New Roman" w:eastAsiaTheme="minorEastAsia"/>
                <w:sz w:val="24"/>
                <w:szCs w:val="24"/>
                <w:lang w:val="en-US" w:eastAsia="zh-CN"/>
              </w:rPr>
              <w:t>29</w:t>
            </w:r>
            <w:r>
              <w:rPr>
                <w:rFonts w:hint="eastAsia" w:ascii="Times New Roman" w:hAnsi="Times New Roman" w:cs="Times New Roman" w:eastAsiaTheme="minorEastAsia"/>
                <w:sz w:val="24"/>
                <w:szCs w:val="24"/>
              </w:rPr>
              <w:t>号）20</w:t>
            </w:r>
            <w:r>
              <w:rPr>
                <w:rFonts w:hint="eastAsia" w:ascii="Times New Roman" w:hAnsi="Times New Roman" w:cs="Times New Roman" w:eastAsiaTheme="minorEastAsia"/>
                <w:sz w:val="24"/>
                <w:szCs w:val="24"/>
                <w:lang w:val="en-US" w:eastAsia="zh-CN"/>
              </w:rPr>
              <w:t>15</w:t>
            </w:r>
            <w:r>
              <w:rPr>
                <w:rFonts w:hint="eastAsia" w:ascii="Times New Roman" w:hAnsi="Times New Roman" w:cs="Times New Roman" w:eastAsiaTheme="minorEastAsia"/>
                <w:sz w:val="24"/>
                <w:szCs w:val="24"/>
              </w:rPr>
              <w:t>.</w:t>
            </w:r>
            <w:r>
              <w:rPr>
                <w:rFonts w:hint="eastAsia" w:ascii="Times New Roman" w:hAnsi="Times New Roman" w:cs="Times New Roman" w:eastAsiaTheme="minorEastAsia"/>
                <w:sz w:val="24"/>
                <w:szCs w:val="24"/>
                <w:lang w:val="en-US" w:eastAsia="zh-CN"/>
              </w:rPr>
              <w:t>7</w:t>
            </w:r>
            <w:r>
              <w:rPr>
                <w:rFonts w:hint="eastAsia" w:ascii="Times New Roman" w:hAnsi="Times New Roman" w:cs="Times New Roman" w:eastAsiaTheme="minorEastAsia"/>
                <w:sz w:val="24"/>
                <w:szCs w:val="24"/>
              </w:rPr>
              <w:t>.2</w:t>
            </w:r>
            <w:r>
              <w:rPr>
                <w:rFonts w:hint="eastAsia" w:ascii="Times New Roman" w:hAnsi="Times New Roman" w:cs="Times New Roman" w:eastAsiaTheme="minorEastAsia"/>
                <w:sz w:val="24"/>
                <w:szCs w:val="24"/>
                <w:lang w:val="en-US" w:eastAsia="zh-CN"/>
              </w:rPr>
              <w:t>4</w:t>
            </w:r>
            <w:r>
              <w:rPr>
                <w:rFonts w:hint="eastAsia" w:ascii="Times New Roman" w:hAnsi="Times New Roman" w:cs="Times New Roman" w:eastAsiaTheme="minorEastAsia"/>
                <w:sz w:val="24"/>
                <w:szCs w:val="24"/>
              </w:rPr>
              <w:t>。</w:t>
            </w:r>
          </w:p>
          <w:p w14:paraId="73742B0A">
            <w:pPr>
              <w:spacing w:line="360" w:lineRule="auto"/>
              <w:ind w:firstLine="482" w:firstLineChars="200"/>
              <w:jc w:val="center"/>
              <w:rPr>
                <w:rFonts w:ascii="Times New Roman" w:hAnsi="Times New Roman" w:cs="Times New Roman" w:eastAsiaTheme="minorEastAsia"/>
                <w:b/>
                <w:sz w:val="24"/>
                <w:szCs w:val="24"/>
              </w:rPr>
            </w:pPr>
            <w:r>
              <w:rPr>
                <w:rFonts w:hint="eastAsia" w:ascii="Times New Roman" w:hAnsi="Times New Roman" w:cs="Times New Roman" w:eastAsiaTheme="minorEastAsia"/>
                <w:b/>
                <w:sz w:val="24"/>
                <w:szCs w:val="24"/>
              </w:rPr>
              <w:t>表1-</w:t>
            </w:r>
            <w:r>
              <w:rPr>
                <w:rFonts w:ascii="Times New Roman" w:hAnsi="Times New Roman" w:cs="Times New Roman" w:eastAsiaTheme="minorEastAsia"/>
                <w:b/>
                <w:sz w:val="24"/>
                <w:szCs w:val="24"/>
              </w:rPr>
              <w:t xml:space="preserve">1 </w:t>
            </w:r>
            <w:r>
              <w:rPr>
                <w:rFonts w:hint="eastAsia" w:ascii="Times New Roman" w:hAnsi="Times New Roman" w:cs="Times New Roman" w:eastAsiaTheme="minorEastAsia"/>
                <w:b/>
                <w:sz w:val="24"/>
                <w:szCs w:val="24"/>
              </w:rPr>
              <w:t>验收评价标准</w:t>
            </w:r>
          </w:p>
          <w:tbl>
            <w:tblPr>
              <w:tblStyle w:val="23"/>
              <w:tblW w:w="741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405"/>
              <w:gridCol w:w="2045"/>
              <w:gridCol w:w="1541"/>
              <w:gridCol w:w="2427"/>
            </w:tblGrid>
            <w:tr w14:paraId="0E02A93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1405" w:type="dxa"/>
                  <w:noWrap w:val="0"/>
                  <w:vAlign w:val="center"/>
                </w:tcPr>
                <w:p w14:paraId="210A2202">
                  <w:pPr>
                    <w:pStyle w:val="20"/>
                    <w:keepNext w:val="0"/>
                    <w:keepLines w:val="0"/>
                    <w:pageBreakBefore w:val="0"/>
                    <w:widowControl/>
                    <w:kinsoku/>
                    <w:wordWrap/>
                    <w:overflowPunct/>
                    <w:topLinePunct w:val="0"/>
                    <w:autoSpaceDE/>
                    <w:autoSpaceDN/>
                    <w:bidi w:val="0"/>
                    <w:snapToGrid w:val="0"/>
                    <w:spacing w:before="0" w:beforeAutospacing="0" w:after="0" w:afterAutospacing="0" w:line="240" w:lineRule="atLeast"/>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检测分类</w:t>
                  </w:r>
                </w:p>
              </w:tc>
              <w:tc>
                <w:tcPr>
                  <w:tcW w:w="2045" w:type="dxa"/>
                  <w:noWrap w:val="0"/>
                  <w:vAlign w:val="center"/>
                </w:tcPr>
                <w:p w14:paraId="3490D2FD">
                  <w:pPr>
                    <w:pStyle w:val="20"/>
                    <w:keepNext w:val="0"/>
                    <w:keepLines w:val="0"/>
                    <w:pageBreakBefore w:val="0"/>
                    <w:widowControl/>
                    <w:kinsoku/>
                    <w:wordWrap/>
                    <w:overflowPunct/>
                    <w:topLinePunct w:val="0"/>
                    <w:autoSpaceDE/>
                    <w:autoSpaceDN/>
                    <w:bidi w:val="0"/>
                    <w:snapToGrid w:val="0"/>
                    <w:spacing w:before="0" w:beforeAutospacing="0" w:after="0" w:afterAutospacing="0" w:line="240" w:lineRule="atLeast"/>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检测项目</w:t>
                  </w:r>
                </w:p>
              </w:tc>
              <w:tc>
                <w:tcPr>
                  <w:tcW w:w="3968" w:type="dxa"/>
                  <w:gridSpan w:val="2"/>
                  <w:noWrap w:val="0"/>
                  <w:vAlign w:val="center"/>
                </w:tcPr>
                <w:p w14:paraId="4CB973AA">
                  <w:pPr>
                    <w:pStyle w:val="20"/>
                    <w:keepNext w:val="0"/>
                    <w:keepLines w:val="0"/>
                    <w:pageBreakBefore w:val="0"/>
                    <w:widowControl/>
                    <w:kinsoku/>
                    <w:wordWrap/>
                    <w:overflowPunct/>
                    <w:topLinePunct w:val="0"/>
                    <w:autoSpaceDE/>
                    <w:autoSpaceDN/>
                    <w:bidi w:val="0"/>
                    <w:snapToGrid w:val="0"/>
                    <w:spacing w:before="0" w:beforeAutospacing="0" w:after="0" w:afterAutospacing="0" w:line="240" w:lineRule="atLeast"/>
                    <w:jc w:val="center"/>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评价标准</w:t>
                  </w:r>
                </w:p>
              </w:tc>
            </w:tr>
            <w:tr w14:paraId="36694BF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63" w:hRule="atLeast"/>
                <w:jc w:val="center"/>
              </w:trPr>
              <w:tc>
                <w:tcPr>
                  <w:tcW w:w="1405" w:type="dxa"/>
                  <w:noWrap w:val="0"/>
                  <w:vAlign w:val="center"/>
                </w:tcPr>
                <w:p w14:paraId="71B372AB">
                  <w:pPr>
                    <w:spacing w:line="320" w:lineRule="exact"/>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SA"/>
                    </w:rPr>
                    <w:t>有组织排放废气</w:t>
                  </w:r>
                </w:p>
              </w:tc>
              <w:tc>
                <w:tcPr>
                  <w:tcW w:w="2045" w:type="dxa"/>
                  <w:noWrap w:val="0"/>
                  <w:vAlign w:val="center"/>
                </w:tcPr>
                <w:p w14:paraId="6E13106A">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 颗粒物</w:t>
                  </w:r>
                </w:p>
              </w:tc>
              <w:tc>
                <w:tcPr>
                  <w:tcW w:w="1541" w:type="dxa"/>
                  <w:noWrap w:val="0"/>
                  <w:vAlign w:val="center"/>
                </w:tcPr>
                <w:p w14:paraId="5E249DAC">
                  <w:pPr>
                    <w:spacing w:line="32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120</w:t>
                  </w:r>
                  <w:r>
                    <w:rPr>
                      <w:rFonts w:hint="eastAsia" w:ascii="宋体" w:hAnsi="宋体" w:eastAsia="宋体" w:cs="宋体"/>
                      <w:bCs/>
                      <w:color w:val="auto"/>
                      <w:sz w:val="21"/>
                      <w:szCs w:val="21"/>
                    </w:rPr>
                    <w:t>mg/m</w:t>
                  </w:r>
                  <w:r>
                    <w:rPr>
                      <w:rFonts w:hint="eastAsia" w:ascii="宋体" w:hAnsi="宋体" w:eastAsia="宋体" w:cs="宋体"/>
                      <w:bCs/>
                      <w:color w:val="auto"/>
                      <w:sz w:val="21"/>
                      <w:szCs w:val="21"/>
                      <w:vertAlign w:val="superscript"/>
                    </w:rPr>
                    <w:t>3</w:t>
                  </w:r>
                </w:p>
              </w:tc>
              <w:tc>
                <w:tcPr>
                  <w:tcW w:w="2427" w:type="dxa"/>
                  <w:noWrap w:val="0"/>
                  <w:vAlign w:val="center"/>
                </w:tcPr>
                <w:p w14:paraId="49951CD4">
                  <w:pPr>
                    <w:spacing w:line="32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《大气污染物排放标准》（GB16297-1996）</w:t>
                  </w:r>
                </w:p>
                <w:p w14:paraId="71D98EBD">
                  <w:pPr>
                    <w:spacing w:line="320" w:lineRule="exact"/>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表2</w:t>
                  </w:r>
                </w:p>
              </w:tc>
            </w:tr>
            <w:tr w14:paraId="18C203D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5" w:hRule="atLeast"/>
                <w:jc w:val="center"/>
              </w:trPr>
              <w:tc>
                <w:tcPr>
                  <w:tcW w:w="1405" w:type="dxa"/>
                  <w:noWrap w:val="0"/>
                  <w:vAlign w:val="center"/>
                </w:tcPr>
                <w:p w14:paraId="138150B8">
                  <w:pPr>
                    <w:spacing w:line="320" w:lineRule="exact"/>
                    <w:jc w:val="center"/>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厂界外</w:t>
                  </w:r>
                  <w:r>
                    <w:rPr>
                      <w:rFonts w:hint="eastAsia" w:ascii="宋体" w:hAnsi="宋体" w:eastAsia="宋体" w:cs="宋体"/>
                      <w:kern w:val="0"/>
                      <w:sz w:val="21"/>
                      <w:szCs w:val="21"/>
                      <w:lang w:val="en-US" w:eastAsia="zh-CN" w:bidi="ar-SA"/>
                    </w:rPr>
                    <w:t>无组织排放废气</w:t>
                  </w:r>
                </w:p>
              </w:tc>
              <w:tc>
                <w:tcPr>
                  <w:tcW w:w="2045" w:type="dxa"/>
                  <w:shd w:val="clear" w:color="auto" w:fill="auto"/>
                  <w:noWrap w:val="0"/>
                  <w:vAlign w:val="center"/>
                </w:tcPr>
                <w:p w14:paraId="7ED0685D">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 颗粒物</w:t>
                  </w:r>
                </w:p>
              </w:tc>
              <w:tc>
                <w:tcPr>
                  <w:tcW w:w="1541" w:type="dxa"/>
                  <w:noWrap w:val="0"/>
                  <w:vAlign w:val="center"/>
                </w:tcPr>
                <w:p w14:paraId="47E6AB18">
                  <w:pPr>
                    <w:spacing w:line="320" w:lineRule="exact"/>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1.0</w:t>
                  </w:r>
                  <w:r>
                    <w:rPr>
                      <w:rFonts w:hint="eastAsia" w:ascii="宋体" w:hAnsi="宋体" w:eastAsia="宋体" w:cs="宋体"/>
                      <w:bCs/>
                      <w:color w:val="auto"/>
                      <w:sz w:val="21"/>
                      <w:szCs w:val="21"/>
                    </w:rPr>
                    <w:t>mg/m</w:t>
                  </w:r>
                  <w:r>
                    <w:rPr>
                      <w:rFonts w:hint="eastAsia" w:ascii="宋体" w:hAnsi="宋体" w:eastAsia="宋体" w:cs="宋体"/>
                      <w:bCs/>
                      <w:color w:val="auto"/>
                      <w:sz w:val="21"/>
                      <w:szCs w:val="21"/>
                      <w:vertAlign w:val="superscript"/>
                    </w:rPr>
                    <w:t>3</w:t>
                  </w:r>
                </w:p>
              </w:tc>
              <w:tc>
                <w:tcPr>
                  <w:tcW w:w="2427" w:type="dxa"/>
                  <w:noWrap w:val="0"/>
                  <w:vAlign w:val="center"/>
                </w:tcPr>
                <w:p w14:paraId="7A034775">
                  <w:pPr>
                    <w:spacing w:line="32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《大气污染物排放标准》（GB16297-1996）</w:t>
                  </w:r>
                </w:p>
                <w:p w14:paraId="5EDBF06E">
                  <w:pPr>
                    <w:spacing w:line="320" w:lineRule="exact"/>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表2（其他）无组织排放废气标准</w:t>
                  </w:r>
                </w:p>
              </w:tc>
            </w:tr>
            <w:tr w14:paraId="419009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05" w:type="dxa"/>
                  <w:vAlign w:val="center"/>
                </w:tcPr>
                <w:p w14:paraId="3159EBB0">
                  <w:pPr>
                    <w:adjustRightInd w:val="0"/>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噪声</w:t>
                  </w:r>
                </w:p>
              </w:tc>
              <w:tc>
                <w:tcPr>
                  <w:tcW w:w="2045" w:type="dxa"/>
                  <w:shd w:val="clear" w:color="auto" w:fill="auto"/>
                  <w:vAlign w:val="center"/>
                </w:tcPr>
                <w:p w14:paraId="1C5AFF41">
                  <w:pPr>
                    <w:pStyle w:val="20"/>
                    <w:keepNext w:val="0"/>
                    <w:keepLines w:val="0"/>
                    <w:pageBreakBefore w:val="0"/>
                    <w:kinsoku/>
                    <w:wordWrap/>
                    <w:overflowPunct/>
                    <w:topLinePunct w:val="0"/>
                    <w:autoSpaceDE/>
                    <w:autoSpaceDN/>
                    <w:bidi w:val="0"/>
                    <w:adjustRightInd w:val="0"/>
                    <w:spacing w:before="0" w:beforeAutospacing="0" w:after="0" w:afterAutospacing="0"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厂界噪声</w:t>
                  </w:r>
                </w:p>
              </w:tc>
              <w:tc>
                <w:tcPr>
                  <w:tcW w:w="1541" w:type="dxa"/>
                  <w:shd w:val="clear" w:color="auto" w:fill="auto"/>
                  <w:vAlign w:val="center"/>
                </w:tcPr>
                <w:p w14:paraId="7469D1E2">
                  <w:pPr>
                    <w:spacing w:line="320" w:lineRule="exact"/>
                    <w:jc w:val="center"/>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65dB（A）昼间</w:t>
                  </w:r>
                </w:p>
              </w:tc>
              <w:tc>
                <w:tcPr>
                  <w:tcW w:w="2427" w:type="dxa"/>
                  <w:shd w:val="clear" w:color="auto" w:fill="auto"/>
                  <w:vAlign w:val="center"/>
                </w:tcPr>
                <w:p w14:paraId="493A4EDE">
                  <w:pPr>
                    <w:spacing w:line="320" w:lineRule="exact"/>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《工业企业厂界环境噪声排放标准》（GB12348-2008）3类噪声限值</w:t>
                  </w:r>
                </w:p>
              </w:tc>
            </w:tr>
          </w:tbl>
          <w:p w14:paraId="4AA42009">
            <w:pPr>
              <w:spacing w:line="360" w:lineRule="auto"/>
              <w:rPr>
                <w:rFonts w:ascii="Times New Roman" w:hAnsi="Times New Roman" w:cs="Times New Roman" w:eastAsiaTheme="minorEastAsia"/>
                <w:sz w:val="24"/>
                <w:szCs w:val="24"/>
              </w:rPr>
            </w:pPr>
            <w:r>
              <w:rPr>
                <w:rFonts w:ascii="Times New Roman" w:hAnsi="Times New Roman" w:cs="Times New Roman" w:eastAsiaTheme="minorEastAsia"/>
                <w:b/>
                <w:bCs/>
                <w:sz w:val="24"/>
                <w:szCs w:val="24"/>
              </w:rPr>
              <w:t>固体废物</w:t>
            </w:r>
            <w:r>
              <w:rPr>
                <w:rFonts w:ascii="Times New Roman" w:hAnsi="Times New Roman" w:cs="Times New Roman" w:eastAsiaTheme="minorEastAsia"/>
                <w:sz w:val="24"/>
                <w:szCs w:val="24"/>
              </w:rPr>
              <w:t>：</w:t>
            </w:r>
          </w:p>
          <w:p w14:paraId="156DC76C">
            <w:pPr>
              <w:tabs>
                <w:tab w:val="left" w:pos="2592"/>
              </w:tabs>
              <w:spacing w:line="520" w:lineRule="exact"/>
              <w:ind w:firstLine="482" w:firstLineChars="200"/>
              <w:rPr>
                <w:rFonts w:hint="eastAsia" w:ascii="宋体" w:hAnsi="宋体" w:eastAsia="宋体" w:cs="宋体"/>
                <w:color w:val="000000"/>
                <w:sz w:val="24"/>
              </w:rPr>
            </w:pPr>
            <w:r>
              <w:rPr>
                <w:rFonts w:hint="eastAsia" w:ascii="宋体" w:hAnsi="宋体" w:eastAsia="宋体" w:cs="宋体"/>
                <w:b/>
                <w:sz w:val="24"/>
                <w:szCs w:val="24"/>
              </w:rPr>
              <w:t>环评：</w:t>
            </w:r>
            <w:r>
              <w:rPr>
                <w:rFonts w:hint="eastAsia" w:ascii="宋体" w:hAnsi="宋体" w:eastAsia="宋体" w:cs="宋体"/>
                <w:color w:val="000000"/>
                <w:sz w:val="24"/>
              </w:rPr>
              <w:t>一般固废按照</w:t>
            </w:r>
            <w:r>
              <w:rPr>
                <w:rFonts w:hint="eastAsia" w:ascii="宋体" w:hAnsi="宋体" w:eastAsia="宋体" w:cs="宋体"/>
                <w:color w:val="000000"/>
                <w:sz w:val="24"/>
                <w:lang w:eastAsia="zh-CN"/>
              </w:rPr>
              <w:t>《一般工业固体废物贮存和填埋污染控制标准》（GB 18599-2020）</w:t>
            </w:r>
            <w:r>
              <w:rPr>
                <w:rFonts w:hint="eastAsia" w:ascii="宋体" w:hAnsi="宋体" w:eastAsia="宋体" w:cs="宋体"/>
                <w:color w:val="000000"/>
                <w:sz w:val="24"/>
              </w:rPr>
              <w:t>中的要求，妥善处理，不会形成二次污染，危险废物按照《危险废物贮存污染控制标准》（GB 18597-20</w:t>
            </w:r>
            <w:r>
              <w:rPr>
                <w:rFonts w:hint="eastAsia" w:ascii="宋体" w:hAnsi="宋体" w:eastAsia="宋体" w:cs="宋体"/>
                <w:color w:val="000000"/>
                <w:sz w:val="24"/>
                <w:lang w:val="en-US" w:eastAsia="zh-CN"/>
              </w:rPr>
              <w:t>23</w:t>
            </w:r>
            <w:r>
              <w:rPr>
                <w:rFonts w:hint="eastAsia" w:ascii="宋体" w:hAnsi="宋体" w:eastAsia="宋体" w:cs="宋体"/>
                <w:color w:val="000000"/>
                <w:sz w:val="24"/>
              </w:rPr>
              <w:t>）暂存处理。</w:t>
            </w:r>
          </w:p>
          <w:p w14:paraId="18E672EB">
            <w:pPr>
              <w:tabs>
                <w:tab w:val="left" w:pos="2592"/>
              </w:tabs>
              <w:spacing w:line="520" w:lineRule="exact"/>
              <w:ind w:firstLine="482" w:firstLineChars="200"/>
              <w:rPr>
                <w:rFonts w:hint="eastAsia" w:ascii="宋体" w:hAnsi="宋体" w:eastAsia="宋体" w:cs="宋体"/>
                <w:color w:val="000000"/>
                <w:sz w:val="24"/>
              </w:rPr>
            </w:pPr>
            <w:r>
              <w:rPr>
                <w:rFonts w:hint="eastAsia" w:ascii="宋体" w:hAnsi="宋体" w:eastAsia="宋体" w:cs="宋体"/>
                <w:b/>
                <w:sz w:val="24"/>
                <w:szCs w:val="24"/>
              </w:rPr>
              <w:t>验收：</w:t>
            </w:r>
            <w:r>
              <w:rPr>
                <w:rFonts w:hint="eastAsia" w:ascii="宋体" w:hAnsi="宋体" w:eastAsia="宋体" w:cs="宋体"/>
                <w:color w:val="000000"/>
                <w:sz w:val="24"/>
              </w:rPr>
              <w:t>一般固废按照《一般工业固体废物贮存和填埋污染控制标准》（</w:t>
            </w:r>
            <w:r>
              <w:rPr>
                <w:rFonts w:ascii="宋体" w:hAnsi="宋体" w:eastAsia="宋体" w:cs="宋体"/>
                <w:color w:val="000000"/>
                <w:sz w:val="24"/>
              </w:rPr>
              <w:t>GB 18599-2020</w:t>
            </w:r>
            <w:r>
              <w:rPr>
                <w:rFonts w:hint="eastAsia" w:ascii="宋体" w:hAnsi="宋体" w:eastAsia="宋体" w:cs="宋体"/>
                <w:color w:val="000000"/>
                <w:sz w:val="24"/>
              </w:rPr>
              <w:t>）中的要求，妥善处理，不会形成二次污染，危险废物按照《危险废物贮存污染控制标准》（GB 18597-20</w:t>
            </w:r>
            <w:r>
              <w:rPr>
                <w:rFonts w:hint="eastAsia" w:ascii="宋体" w:hAnsi="宋体" w:eastAsia="宋体" w:cs="宋体"/>
                <w:color w:val="000000"/>
                <w:sz w:val="24"/>
                <w:lang w:val="en-US" w:eastAsia="zh-CN"/>
              </w:rPr>
              <w:t>23</w:t>
            </w:r>
            <w:r>
              <w:rPr>
                <w:rFonts w:hint="eastAsia" w:ascii="宋体" w:hAnsi="宋体" w:eastAsia="宋体" w:cs="宋体"/>
                <w:color w:val="000000"/>
                <w:sz w:val="24"/>
              </w:rPr>
              <w:t>）暂存处理。</w:t>
            </w:r>
          </w:p>
        </w:tc>
      </w:tr>
    </w:tbl>
    <w:p w14:paraId="406E9588">
      <w:pPr>
        <w:spacing w:line="360" w:lineRule="auto"/>
        <w:rPr>
          <w:rStyle w:val="31"/>
          <w:rFonts w:ascii="Times New Roman" w:hAnsi="Times New Roman" w:cs="Times New Roman" w:eastAsiaTheme="minorEastAsia"/>
        </w:rPr>
      </w:pPr>
      <w:bookmarkStart w:id="3" w:name="_Toc29844_WPSOffice_Level1"/>
      <w:bookmarkStart w:id="4" w:name="_Toc127255058"/>
    </w:p>
    <w:p w14:paraId="26A6F3A0">
      <w:pPr>
        <w:spacing w:line="360" w:lineRule="auto"/>
        <w:rPr>
          <w:rStyle w:val="31"/>
          <w:rFonts w:ascii="Times New Roman" w:hAnsi="Times New Roman" w:cs="Times New Roman" w:eastAsiaTheme="minorEastAsia"/>
        </w:rPr>
      </w:pPr>
    </w:p>
    <w:p w14:paraId="283804B1">
      <w:pPr>
        <w:spacing w:line="360" w:lineRule="auto"/>
        <w:rPr>
          <w:rStyle w:val="31"/>
          <w:rFonts w:ascii="Times New Roman" w:hAnsi="Times New Roman" w:cs="Times New Roman" w:eastAsiaTheme="minorEastAsia"/>
        </w:rPr>
      </w:pPr>
    </w:p>
    <w:p w14:paraId="11D77244">
      <w:pPr>
        <w:spacing w:line="360" w:lineRule="auto"/>
        <w:rPr>
          <w:rStyle w:val="31"/>
          <w:rFonts w:ascii="Times New Roman" w:hAnsi="Times New Roman" w:cs="Times New Roman" w:eastAsiaTheme="minorEastAsia"/>
        </w:rPr>
      </w:pPr>
    </w:p>
    <w:p w14:paraId="09A500A2">
      <w:pPr>
        <w:spacing w:line="360" w:lineRule="auto"/>
        <w:rPr>
          <w:rStyle w:val="31"/>
          <w:rFonts w:ascii="Times New Roman" w:hAnsi="Times New Roman" w:cs="Times New Roman" w:eastAsiaTheme="minorEastAsia"/>
        </w:rPr>
      </w:pPr>
    </w:p>
    <w:p w14:paraId="2B9DF50F">
      <w:pPr>
        <w:spacing w:line="360" w:lineRule="auto"/>
        <w:rPr>
          <w:rStyle w:val="31"/>
          <w:rFonts w:ascii="Times New Roman" w:hAnsi="Times New Roman" w:cs="Times New Roman" w:eastAsiaTheme="minorEastAsia"/>
        </w:rPr>
      </w:pPr>
    </w:p>
    <w:p w14:paraId="6AB66144">
      <w:pPr>
        <w:spacing w:line="360" w:lineRule="auto"/>
        <w:rPr>
          <w:rStyle w:val="31"/>
          <w:rFonts w:ascii="Times New Roman" w:hAnsi="Times New Roman" w:cs="Times New Roman" w:eastAsiaTheme="minorEastAsia"/>
        </w:rPr>
      </w:pPr>
    </w:p>
    <w:p w14:paraId="7448E820">
      <w:pPr>
        <w:spacing w:line="360" w:lineRule="auto"/>
        <w:rPr>
          <w:rStyle w:val="31"/>
          <w:rFonts w:ascii="Times New Roman" w:hAnsi="Times New Roman" w:cs="Times New Roman" w:eastAsiaTheme="minorEastAsia"/>
        </w:rPr>
      </w:pPr>
    </w:p>
    <w:p w14:paraId="1FF1F302">
      <w:pPr>
        <w:spacing w:line="360" w:lineRule="auto"/>
        <w:rPr>
          <w:rStyle w:val="31"/>
          <w:rFonts w:ascii="Times New Roman" w:hAnsi="Times New Roman" w:cs="Times New Roman" w:eastAsiaTheme="minorEastAsia"/>
        </w:rPr>
      </w:pPr>
    </w:p>
    <w:p w14:paraId="0BA999E0">
      <w:pPr>
        <w:spacing w:line="360" w:lineRule="auto"/>
        <w:rPr>
          <w:rStyle w:val="31"/>
          <w:rFonts w:ascii="Times New Roman" w:hAnsi="Times New Roman" w:cs="Times New Roman" w:eastAsiaTheme="minorEastAsia"/>
        </w:rPr>
      </w:pPr>
    </w:p>
    <w:p w14:paraId="47C2D73B">
      <w:pPr>
        <w:spacing w:line="360" w:lineRule="auto"/>
        <w:rPr>
          <w:rStyle w:val="31"/>
          <w:rFonts w:ascii="Times New Roman" w:hAnsi="Times New Roman" w:cs="Times New Roman" w:eastAsiaTheme="minorEastAsia"/>
        </w:rPr>
      </w:pPr>
    </w:p>
    <w:p w14:paraId="24884026">
      <w:pPr>
        <w:spacing w:line="360" w:lineRule="auto"/>
        <w:rPr>
          <w:rStyle w:val="31"/>
          <w:rFonts w:ascii="Times New Roman" w:hAnsi="Times New Roman" w:cs="Times New Roman" w:eastAsiaTheme="minorEastAsia"/>
        </w:rPr>
      </w:pPr>
    </w:p>
    <w:p w14:paraId="3FF42474">
      <w:pPr>
        <w:spacing w:line="360" w:lineRule="auto"/>
        <w:rPr>
          <w:rStyle w:val="31"/>
          <w:rFonts w:ascii="Times New Roman" w:hAnsi="Times New Roman" w:cs="Times New Roman" w:eastAsiaTheme="minorEastAsia"/>
        </w:rPr>
      </w:pPr>
    </w:p>
    <w:p w14:paraId="69C3C43A">
      <w:pPr>
        <w:spacing w:line="360" w:lineRule="auto"/>
        <w:rPr>
          <w:rStyle w:val="31"/>
          <w:rFonts w:ascii="Times New Roman" w:hAnsi="Times New Roman" w:cs="Times New Roman" w:eastAsiaTheme="minorEastAsia"/>
        </w:rPr>
      </w:pPr>
    </w:p>
    <w:p w14:paraId="45B312A2">
      <w:pPr>
        <w:spacing w:line="360" w:lineRule="auto"/>
        <w:rPr>
          <w:rStyle w:val="31"/>
          <w:rFonts w:ascii="Times New Roman" w:hAnsi="Times New Roman" w:cs="Times New Roman" w:eastAsiaTheme="minorEastAsia"/>
        </w:rPr>
      </w:pPr>
    </w:p>
    <w:p w14:paraId="60093AAE">
      <w:pPr>
        <w:spacing w:line="360" w:lineRule="auto"/>
        <w:rPr>
          <w:rStyle w:val="31"/>
          <w:rFonts w:ascii="Times New Roman" w:hAnsi="Times New Roman" w:cs="Times New Roman" w:eastAsiaTheme="minorEastAsia"/>
        </w:rPr>
      </w:pPr>
    </w:p>
    <w:p w14:paraId="4C42B270">
      <w:pPr>
        <w:spacing w:line="360" w:lineRule="auto"/>
        <w:rPr>
          <w:rStyle w:val="31"/>
          <w:rFonts w:ascii="Times New Roman" w:hAnsi="Times New Roman" w:cs="Times New Roman" w:eastAsiaTheme="minorEastAsia"/>
        </w:rPr>
      </w:pPr>
    </w:p>
    <w:p w14:paraId="25857582">
      <w:pPr>
        <w:spacing w:line="360" w:lineRule="auto"/>
        <w:rPr>
          <w:rStyle w:val="31"/>
          <w:rFonts w:ascii="Times New Roman" w:hAnsi="Times New Roman" w:cs="Times New Roman" w:eastAsiaTheme="minorEastAsia"/>
        </w:rPr>
      </w:pPr>
    </w:p>
    <w:p w14:paraId="3BE0C7D5">
      <w:pPr>
        <w:spacing w:line="360" w:lineRule="auto"/>
        <w:rPr>
          <w:rStyle w:val="31"/>
          <w:rFonts w:ascii="Times New Roman" w:hAnsi="Times New Roman" w:cs="Times New Roman" w:eastAsiaTheme="minorEastAsia"/>
        </w:rPr>
      </w:pPr>
    </w:p>
    <w:p w14:paraId="08DF5084">
      <w:pPr>
        <w:spacing w:line="360" w:lineRule="auto"/>
        <w:rPr>
          <w:rStyle w:val="31"/>
          <w:rFonts w:ascii="Times New Roman" w:hAnsi="Times New Roman" w:cs="Times New Roman" w:eastAsiaTheme="minorEastAsia"/>
        </w:rPr>
      </w:pPr>
    </w:p>
    <w:p w14:paraId="70620DD0">
      <w:pPr>
        <w:spacing w:line="360" w:lineRule="auto"/>
        <w:rPr>
          <w:rStyle w:val="31"/>
          <w:rFonts w:ascii="Times New Roman" w:hAnsi="Times New Roman" w:cs="Times New Roman" w:eastAsiaTheme="minorEastAsia"/>
        </w:rPr>
      </w:pPr>
    </w:p>
    <w:p w14:paraId="4A3B685C">
      <w:pPr>
        <w:spacing w:line="360" w:lineRule="auto"/>
        <w:rPr>
          <w:rFonts w:ascii="Times New Roman" w:hAnsi="Times New Roman" w:cs="Times New Roman" w:eastAsiaTheme="minorEastAsia"/>
          <w:b/>
          <w:sz w:val="21"/>
          <w:szCs w:val="21"/>
        </w:rPr>
      </w:pPr>
      <w:r>
        <w:rPr>
          <w:rStyle w:val="31"/>
          <w:rFonts w:ascii="Times New Roman" w:hAnsi="Times New Roman" w:cs="Times New Roman" w:eastAsiaTheme="minorEastAsia"/>
        </w:rPr>
        <w:t>表二</w:t>
      </w:r>
      <w:bookmarkEnd w:id="3"/>
      <w:r>
        <w:rPr>
          <w:rStyle w:val="31"/>
          <w:rFonts w:hint="eastAsia" w:ascii="Times New Roman" w:hAnsi="Times New Roman" w:cs="Times New Roman" w:eastAsiaTheme="minorEastAsia"/>
        </w:rPr>
        <w:t xml:space="preserve"> 项目建设情况</w:t>
      </w:r>
      <w:bookmarkEnd w:id="4"/>
    </w:p>
    <w:tbl>
      <w:tblPr>
        <w:tblStyle w:val="23"/>
        <w:tblW w:w="922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226"/>
      </w:tblGrid>
      <w:tr w14:paraId="24C8B0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044" w:hRule="atLeast"/>
        </w:trPr>
        <w:tc>
          <w:tcPr>
            <w:tcW w:w="9226" w:type="dxa"/>
          </w:tcPr>
          <w:p w14:paraId="641F5B60">
            <w:pPr>
              <w:spacing w:line="360" w:lineRule="auto"/>
              <w:jc w:val="both"/>
              <w:rPr>
                <w:rFonts w:hint="eastAsia" w:ascii="宋体" w:hAnsi="宋体" w:eastAsia="宋体" w:cs="宋体"/>
                <w:b/>
                <w:sz w:val="28"/>
                <w:szCs w:val="28"/>
              </w:rPr>
            </w:pPr>
            <w:r>
              <w:rPr>
                <w:rFonts w:hint="eastAsia" w:ascii="宋体" w:hAnsi="宋体" w:eastAsia="宋体" w:cs="宋体"/>
                <w:b/>
                <w:bCs/>
                <w:sz w:val="24"/>
                <w:szCs w:val="24"/>
              </w:rPr>
              <w:t>2.1</w:t>
            </w:r>
            <w:r>
              <w:rPr>
                <w:rFonts w:hint="eastAsia" w:ascii="宋体" w:hAnsi="宋体" w:eastAsia="宋体" w:cs="宋体"/>
                <w:b/>
                <w:sz w:val="28"/>
                <w:szCs w:val="28"/>
              </w:rPr>
              <w:t>工程建设内容及规模</w:t>
            </w:r>
          </w:p>
          <w:p w14:paraId="2201566E">
            <w:pPr>
              <w:spacing w:line="500" w:lineRule="exact"/>
              <w:ind w:firstLine="482" w:firstLineChars="200"/>
              <w:jc w:val="both"/>
              <w:rPr>
                <w:rFonts w:hint="eastAsia" w:ascii="宋体" w:hAnsi="宋体" w:eastAsia="宋体" w:cs="宋体"/>
                <w:b/>
                <w:sz w:val="24"/>
              </w:rPr>
            </w:pPr>
            <w:r>
              <w:rPr>
                <w:rFonts w:hint="eastAsia" w:ascii="宋体" w:hAnsi="宋体" w:eastAsia="宋体" w:cs="宋体"/>
                <w:b/>
                <w:sz w:val="24"/>
              </w:rPr>
              <w:t>2.1.1工程名称、性质、建设地点</w:t>
            </w:r>
          </w:p>
          <w:p w14:paraId="269D238C">
            <w:pPr>
              <w:spacing w:line="500" w:lineRule="exact"/>
              <w:ind w:firstLine="480" w:firstLineChars="200"/>
              <w:jc w:val="both"/>
              <w:rPr>
                <w:rFonts w:hint="eastAsia" w:ascii="宋体" w:hAnsi="宋体" w:eastAsia="宋体" w:cs="宋体"/>
                <w:sz w:val="24"/>
                <w:lang w:eastAsia="zh-CN"/>
              </w:rPr>
            </w:pPr>
            <w:r>
              <w:rPr>
                <w:rFonts w:hint="eastAsia" w:ascii="宋体" w:hAnsi="宋体" w:eastAsia="宋体" w:cs="宋体"/>
                <w:sz w:val="24"/>
              </w:rPr>
              <w:t>项目名称：</w:t>
            </w:r>
            <w:r>
              <w:rPr>
                <w:rFonts w:hint="eastAsia" w:ascii="宋体" w:hAnsi="宋体" w:eastAsia="宋体" w:cs="宋体"/>
                <w:sz w:val="24"/>
                <w:lang w:eastAsia="zh-CN"/>
              </w:rPr>
              <w:t>50万件/年硬质合金深加工生产线项目</w:t>
            </w:r>
          </w:p>
          <w:p w14:paraId="75697345">
            <w:pPr>
              <w:spacing w:line="500" w:lineRule="exact"/>
              <w:ind w:firstLine="480" w:firstLineChars="200"/>
              <w:jc w:val="both"/>
              <w:rPr>
                <w:rFonts w:hint="eastAsia" w:ascii="宋体" w:hAnsi="宋体" w:eastAsia="宋体" w:cs="宋体"/>
                <w:sz w:val="24"/>
                <w:lang w:eastAsia="zh-CN"/>
              </w:rPr>
            </w:pPr>
            <w:r>
              <w:rPr>
                <w:rFonts w:hint="eastAsia" w:ascii="宋体" w:hAnsi="宋体" w:eastAsia="宋体" w:cs="宋体"/>
                <w:sz w:val="24"/>
              </w:rPr>
              <w:t>建设单位：</w:t>
            </w:r>
            <w:r>
              <w:rPr>
                <w:rFonts w:hint="eastAsia" w:ascii="宋体" w:hAnsi="宋体" w:eastAsia="宋体" w:cs="宋体"/>
                <w:sz w:val="24"/>
                <w:lang w:eastAsia="zh-CN"/>
              </w:rPr>
              <w:t>自贡鼎天实业有限公司</w:t>
            </w:r>
          </w:p>
          <w:p w14:paraId="69780DDB">
            <w:pPr>
              <w:spacing w:line="500" w:lineRule="exact"/>
              <w:ind w:firstLine="480" w:firstLineChars="200"/>
              <w:jc w:val="both"/>
              <w:rPr>
                <w:rFonts w:hint="eastAsia" w:ascii="宋体" w:hAnsi="宋体" w:eastAsia="宋体" w:cs="宋体"/>
                <w:sz w:val="24"/>
                <w:lang w:eastAsia="zh-CN"/>
              </w:rPr>
            </w:pPr>
            <w:r>
              <w:rPr>
                <w:rFonts w:hint="eastAsia" w:ascii="宋体" w:hAnsi="宋体" w:eastAsia="宋体" w:cs="宋体"/>
                <w:sz w:val="24"/>
              </w:rPr>
              <w:t>项目性质：</w:t>
            </w:r>
            <w:r>
              <w:rPr>
                <w:rFonts w:hint="eastAsia" w:ascii="宋体" w:hAnsi="宋体" w:eastAsia="宋体" w:cs="宋体"/>
                <w:sz w:val="24"/>
                <w:lang w:val="en-US" w:eastAsia="zh-CN"/>
              </w:rPr>
              <w:t>补办</w:t>
            </w:r>
          </w:p>
          <w:p w14:paraId="3DB88B10">
            <w:pPr>
              <w:spacing w:line="500" w:lineRule="exact"/>
              <w:ind w:firstLine="480" w:firstLineChars="200"/>
              <w:jc w:val="both"/>
              <w:rPr>
                <w:rFonts w:hint="eastAsia" w:ascii="宋体" w:hAnsi="宋体" w:eastAsia="宋体" w:cs="宋体"/>
                <w:sz w:val="24"/>
                <w:lang w:eastAsia="zh-CN"/>
              </w:rPr>
            </w:pPr>
            <w:r>
              <w:rPr>
                <w:rFonts w:hint="eastAsia" w:ascii="宋体" w:hAnsi="宋体" w:eastAsia="宋体" w:cs="宋体"/>
                <w:sz w:val="24"/>
              </w:rPr>
              <w:t>建设地点：</w:t>
            </w:r>
            <w:r>
              <w:rPr>
                <w:rFonts w:hint="eastAsia" w:ascii="宋体" w:hAnsi="宋体" w:eastAsia="宋体" w:cs="宋体"/>
                <w:sz w:val="24"/>
                <w:lang w:eastAsia="zh-CN"/>
              </w:rPr>
              <w:t>自贡市高新区板仓工业园区金川路15号附1号</w:t>
            </w:r>
          </w:p>
          <w:p w14:paraId="471A8A4B">
            <w:pPr>
              <w:spacing w:line="500" w:lineRule="exact"/>
              <w:ind w:firstLine="480" w:firstLineChars="200"/>
              <w:jc w:val="both"/>
              <w:rPr>
                <w:rFonts w:hint="eastAsia" w:ascii="宋体" w:hAnsi="宋体" w:eastAsia="宋体" w:cs="宋体"/>
                <w:sz w:val="24"/>
              </w:rPr>
            </w:pPr>
            <w:r>
              <w:rPr>
                <w:rFonts w:hint="eastAsia" w:ascii="宋体" w:hAnsi="宋体" w:eastAsia="宋体" w:cs="宋体"/>
                <w:sz w:val="24"/>
              </w:rPr>
              <w:t>建设投资：</w:t>
            </w:r>
            <w:r>
              <w:rPr>
                <w:rFonts w:hint="eastAsia" w:ascii="宋体" w:hAnsi="宋体" w:eastAsia="宋体" w:cs="宋体"/>
                <w:sz w:val="24"/>
                <w:lang w:val="en-US" w:eastAsia="zh-CN"/>
              </w:rPr>
              <w:t>150</w:t>
            </w:r>
            <w:r>
              <w:rPr>
                <w:rFonts w:hint="eastAsia" w:ascii="宋体" w:hAnsi="宋体" w:eastAsia="宋体" w:cs="宋体"/>
                <w:sz w:val="24"/>
              </w:rPr>
              <w:t>万元</w:t>
            </w:r>
          </w:p>
          <w:p w14:paraId="5C25065F">
            <w:pPr>
              <w:spacing w:line="500" w:lineRule="exact"/>
              <w:ind w:firstLine="480" w:firstLineChars="200"/>
              <w:jc w:val="both"/>
              <w:rPr>
                <w:rFonts w:hint="default" w:ascii="宋体" w:hAnsi="宋体" w:eastAsia="宋体" w:cs="宋体"/>
                <w:sz w:val="24"/>
                <w:lang w:val="en-US" w:eastAsia="zh-CN"/>
              </w:rPr>
            </w:pPr>
            <w:r>
              <w:rPr>
                <w:rFonts w:hint="eastAsia" w:ascii="宋体" w:hAnsi="宋体" w:eastAsia="宋体" w:cs="宋体"/>
                <w:sz w:val="24"/>
                <w:lang w:val="en-US" w:eastAsia="zh-CN"/>
              </w:rPr>
              <w:t>该项目于2015年7月取得环评批复，因市场资金等原因长期未正常生产造成未及时验收。2024年12月恢复生产后及时组织本次验收。</w:t>
            </w:r>
          </w:p>
          <w:p w14:paraId="17120DDF">
            <w:pPr>
              <w:spacing w:line="500" w:lineRule="exact"/>
              <w:ind w:firstLine="482" w:firstLineChars="200"/>
              <w:jc w:val="both"/>
              <w:rPr>
                <w:rFonts w:hint="eastAsia" w:ascii="宋体" w:hAnsi="宋体" w:eastAsia="宋体" w:cs="宋体"/>
                <w:b/>
                <w:sz w:val="24"/>
              </w:rPr>
            </w:pPr>
            <w:r>
              <w:rPr>
                <w:rFonts w:hint="eastAsia" w:ascii="宋体" w:hAnsi="宋体" w:eastAsia="宋体" w:cs="宋体"/>
                <w:b/>
                <w:sz w:val="24"/>
              </w:rPr>
              <w:t>2.1.2建设规模</w:t>
            </w:r>
          </w:p>
          <w:p w14:paraId="2AAAD10C">
            <w:pPr>
              <w:spacing w:line="500" w:lineRule="exact"/>
              <w:ind w:firstLine="480" w:firstLineChars="200"/>
              <w:jc w:val="both"/>
              <w:rPr>
                <w:rFonts w:hint="default" w:ascii="宋体" w:hAnsi="宋体" w:eastAsia="宋体" w:cs="宋体"/>
                <w:sz w:val="24"/>
                <w:lang w:val="en-US" w:eastAsia="zh-CN"/>
              </w:rPr>
            </w:pPr>
            <w:r>
              <w:rPr>
                <w:rFonts w:hint="eastAsia" w:ascii="宋体" w:hAnsi="宋体" w:eastAsia="宋体" w:cs="宋体"/>
                <w:sz w:val="24"/>
              </w:rPr>
              <w:t>主要建设内容：</w:t>
            </w:r>
            <w:r>
              <w:rPr>
                <w:rFonts w:hint="eastAsia" w:ascii="宋体" w:hAnsi="宋体" w:eastAsia="宋体" w:cs="宋体"/>
                <w:sz w:val="24"/>
                <w:lang w:val="en-US" w:eastAsia="zh-CN"/>
              </w:rPr>
              <w:t>本项目位于自贡市高新区板仓工业园区金川路15号附1号，建筑面积：1802m</w:t>
            </w:r>
            <w:r>
              <w:rPr>
                <w:rFonts w:hint="eastAsia" w:ascii="宋体" w:hAnsi="宋体" w:eastAsia="宋体" w:cs="宋体"/>
                <w:sz w:val="24"/>
                <w:vertAlign w:val="superscript"/>
                <w:lang w:val="en-US" w:eastAsia="zh-CN"/>
              </w:rPr>
              <w:t>2</w:t>
            </w:r>
            <w:r>
              <w:rPr>
                <w:rFonts w:hint="eastAsia" w:ascii="宋体" w:hAnsi="宋体" w:eastAsia="宋体" w:cs="宋体"/>
                <w:sz w:val="24"/>
                <w:lang w:val="en-US" w:eastAsia="zh-CN"/>
              </w:rPr>
              <w:t>，总投资150万元，通过租赁新天地钢构的空置厂房作为本项目的生产厂房。包括库房、设备维修间、检验车间、加工车间、办公室及相关附属设施。</w:t>
            </w:r>
          </w:p>
          <w:p w14:paraId="3F9E5D96">
            <w:pPr>
              <w:spacing w:line="500" w:lineRule="exact"/>
              <w:ind w:firstLine="482" w:firstLineChars="200"/>
              <w:jc w:val="both"/>
              <w:rPr>
                <w:rFonts w:hint="eastAsia" w:ascii="宋体" w:hAnsi="宋体" w:eastAsia="宋体" w:cs="宋体"/>
                <w:b/>
                <w:sz w:val="24"/>
              </w:rPr>
            </w:pPr>
            <w:r>
              <w:rPr>
                <w:rFonts w:hint="eastAsia" w:ascii="宋体" w:hAnsi="宋体" w:eastAsia="宋体" w:cs="宋体"/>
                <w:b/>
                <w:sz w:val="24"/>
              </w:rPr>
              <w:t>2.1.</w:t>
            </w:r>
            <w:r>
              <w:rPr>
                <w:rFonts w:ascii="宋体" w:hAnsi="宋体" w:eastAsia="宋体" w:cs="宋体"/>
                <w:b/>
                <w:sz w:val="24"/>
              </w:rPr>
              <w:t>3</w:t>
            </w:r>
            <w:r>
              <w:rPr>
                <w:rFonts w:hint="eastAsia" w:ascii="宋体" w:hAnsi="宋体" w:eastAsia="宋体" w:cs="宋体"/>
                <w:b/>
                <w:sz w:val="24"/>
              </w:rPr>
              <w:t>项目组成</w:t>
            </w:r>
          </w:p>
          <w:p w14:paraId="424C60A6">
            <w:pPr>
              <w:spacing w:line="500" w:lineRule="exact"/>
              <w:ind w:firstLine="2759" w:firstLineChars="1145"/>
              <w:jc w:val="both"/>
              <w:rPr>
                <w:rFonts w:hint="eastAsia" w:ascii="宋体" w:hAnsi="宋体" w:eastAsia="宋体" w:cs="宋体"/>
                <w:b/>
                <w:sz w:val="24"/>
                <w:szCs w:val="24"/>
              </w:rPr>
            </w:pPr>
            <w:r>
              <w:rPr>
                <w:rFonts w:hint="eastAsia" w:ascii="宋体" w:hAnsi="宋体" w:eastAsia="宋体" w:cs="宋体"/>
                <w:b/>
                <w:sz w:val="24"/>
                <w:szCs w:val="24"/>
              </w:rPr>
              <w:t>表2-</w:t>
            </w:r>
            <w:r>
              <w:rPr>
                <w:rFonts w:ascii="宋体" w:hAnsi="宋体" w:eastAsia="宋体" w:cs="宋体"/>
                <w:b/>
                <w:sz w:val="24"/>
                <w:szCs w:val="24"/>
              </w:rPr>
              <w:t>1</w:t>
            </w:r>
            <w:r>
              <w:rPr>
                <w:rFonts w:hint="eastAsia" w:ascii="宋体" w:hAnsi="宋体" w:eastAsia="宋体" w:cs="宋体"/>
                <w:b/>
                <w:sz w:val="24"/>
                <w:szCs w:val="24"/>
              </w:rPr>
              <w:t xml:space="preserve">    项目组成表</w:t>
            </w:r>
          </w:p>
          <w:tbl>
            <w:tblPr>
              <w:tblStyle w:val="23"/>
              <w:tblW w:w="0" w:type="auto"/>
              <w:jc w:val="center"/>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236"/>
              <w:gridCol w:w="743"/>
              <w:gridCol w:w="451"/>
              <w:gridCol w:w="6667"/>
              <w:gridCol w:w="893"/>
            </w:tblGrid>
            <w:tr w14:paraId="221E9AF8">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1050" w:hRule="atLeast"/>
                <w:tblHeader/>
                <w:jc w:val="center"/>
              </w:trPr>
              <w:tc>
                <w:tcPr>
                  <w:tcW w:w="979" w:type="dxa"/>
                  <w:gridSpan w:val="2"/>
                  <w:vAlign w:val="center"/>
                </w:tcPr>
                <w:p w14:paraId="072495F4">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名称</w:t>
                  </w:r>
                </w:p>
              </w:tc>
              <w:tc>
                <w:tcPr>
                  <w:tcW w:w="7118" w:type="dxa"/>
                  <w:gridSpan w:val="2"/>
                  <w:vAlign w:val="center"/>
                </w:tcPr>
                <w:p w14:paraId="2199565C">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环评建设内容及规模</w:t>
                  </w:r>
                </w:p>
              </w:tc>
              <w:tc>
                <w:tcPr>
                  <w:tcW w:w="893" w:type="dxa"/>
                  <w:tcBorders>
                    <w:bottom w:val="single" w:color="auto" w:sz="4" w:space="0"/>
                  </w:tcBorders>
                  <w:vAlign w:val="center"/>
                </w:tcPr>
                <w:p w14:paraId="1292BB0D">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实际建设内容和规模</w:t>
                  </w:r>
                </w:p>
              </w:tc>
            </w:tr>
            <w:tr w14:paraId="199BA33C">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1406" w:hRule="atLeast"/>
                <w:jc w:val="center"/>
              </w:trPr>
              <w:tc>
                <w:tcPr>
                  <w:tcW w:w="236" w:type="dxa"/>
                  <w:vAlign w:val="center"/>
                </w:tcPr>
                <w:p w14:paraId="06C5D61F">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主体</w:t>
                  </w:r>
                </w:p>
                <w:p w14:paraId="6EB42AAA">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工程</w:t>
                  </w:r>
                </w:p>
              </w:tc>
              <w:tc>
                <w:tcPr>
                  <w:tcW w:w="743" w:type="dxa"/>
                  <w:vAlign w:val="center"/>
                </w:tcPr>
                <w:p w14:paraId="10D5BFEF">
                  <w:pPr>
                    <w:spacing w:line="240" w:lineRule="atLeast"/>
                    <w:jc w:val="both"/>
                    <w:rPr>
                      <w:rFonts w:hint="eastAsia" w:ascii="宋体" w:hAnsi="宋体" w:eastAsia="宋体" w:cs="宋体"/>
                      <w:sz w:val="18"/>
                      <w:szCs w:val="16"/>
                    </w:rPr>
                  </w:pPr>
                  <w:r>
                    <w:rPr>
                      <w:sz w:val="18"/>
                      <w:szCs w:val="18"/>
                    </w:rPr>
                    <w:t>生产车间</w:t>
                  </w:r>
                </w:p>
              </w:tc>
              <w:tc>
                <w:tcPr>
                  <w:tcW w:w="7118" w:type="dxa"/>
                  <w:gridSpan w:val="2"/>
                  <w:tcBorders>
                    <w:right w:val="single" w:color="auto" w:sz="4" w:space="0"/>
                  </w:tcBorders>
                  <w:vAlign w:val="center"/>
                </w:tcPr>
                <w:p w14:paraId="7330F72F">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整体位于厂房中间，分为打磨区、加工区、检验包装区、库房等</w:t>
                  </w:r>
                </w:p>
              </w:tc>
              <w:tc>
                <w:tcPr>
                  <w:tcW w:w="893" w:type="dxa"/>
                  <w:tcBorders>
                    <w:top w:val="single" w:color="auto" w:sz="4" w:space="0"/>
                    <w:left w:val="single" w:color="auto" w:sz="4" w:space="0"/>
                    <w:bottom w:val="single" w:color="auto" w:sz="4" w:space="0"/>
                  </w:tcBorders>
                  <w:vAlign w:val="center"/>
                </w:tcPr>
                <w:p w14:paraId="7A304D91">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rPr>
                    <w:t>实际建设内容和规模</w:t>
                  </w:r>
                  <w:r>
                    <w:rPr>
                      <w:rFonts w:hint="eastAsia" w:ascii="宋体" w:hAnsi="宋体" w:eastAsia="宋体" w:cs="宋体"/>
                      <w:sz w:val="18"/>
                      <w:szCs w:val="16"/>
                      <w:lang w:val="en-US" w:eastAsia="zh-CN"/>
                    </w:rPr>
                    <w:t>与环评建设内容一致。</w:t>
                  </w:r>
                </w:p>
              </w:tc>
            </w:tr>
            <w:tr w14:paraId="1C2AB652">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90" w:hRule="atLeast"/>
                <w:jc w:val="center"/>
              </w:trPr>
              <w:tc>
                <w:tcPr>
                  <w:tcW w:w="236" w:type="dxa"/>
                  <w:vMerge w:val="restart"/>
                  <w:vAlign w:val="center"/>
                </w:tcPr>
                <w:p w14:paraId="44AA2BB5">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办公生活设施</w:t>
                  </w:r>
                </w:p>
              </w:tc>
              <w:tc>
                <w:tcPr>
                  <w:tcW w:w="743" w:type="dxa"/>
                  <w:vAlign w:val="center"/>
                </w:tcPr>
                <w:p w14:paraId="1E747956">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办公区</w:t>
                  </w:r>
                </w:p>
              </w:tc>
              <w:tc>
                <w:tcPr>
                  <w:tcW w:w="7118" w:type="dxa"/>
                  <w:gridSpan w:val="2"/>
                  <w:tcBorders>
                    <w:right w:val="single" w:color="auto" w:sz="4" w:space="0"/>
                  </w:tcBorders>
                  <w:vAlign w:val="center"/>
                </w:tcPr>
                <w:p w14:paraId="114DDF16">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位于厂房西南侧</w:t>
                  </w:r>
                </w:p>
              </w:tc>
              <w:tc>
                <w:tcPr>
                  <w:tcW w:w="893" w:type="dxa"/>
                  <w:tcBorders>
                    <w:top w:val="single" w:color="auto" w:sz="4" w:space="0"/>
                    <w:left w:val="single" w:color="auto" w:sz="4" w:space="0"/>
                    <w:bottom w:val="single" w:color="auto" w:sz="4" w:space="0"/>
                  </w:tcBorders>
                  <w:vAlign w:val="center"/>
                </w:tcPr>
                <w:p w14:paraId="56BED8CC">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与环评建设内容一致。</w:t>
                  </w:r>
                </w:p>
              </w:tc>
            </w:tr>
            <w:tr w14:paraId="2F93EE4F">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933" w:hRule="atLeast"/>
                <w:jc w:val="center"/>
              </w:trPr>
              <w:tc>
                <w:tcPr>
                  <w:tcW w:w="236" w:type="dxa"/>
                  <w:vMerge w:val="continue"/>
                  <w:vAlign w:val="center"/>
                </w:tcPr>
                <w:p w14:paraId="116FCD66">
                  <w:pPr>
                    <w:spacing w:line="240" w:lineRule="atLeast"/>
                    <w:jc w:val="both"/>
                    <w:rPr>
                      <w:rFonts w:hint="eastAsia" w:ascii="宋体" w:hAnsi="宋体" w:eastAsia="宋体" w:cs="宋体"/>
                      <w:sz w:val="18"/>
                      <w:szCs w:val="16"/>
                    </w:rPr>
                  </w:pPr>
                </w:p>
              </w:tc>
              <w:tc>
                <w:tcPr>
                  <w:tcW w:w="743" w:type="dxa"/>
                  <w:vAlign w:val="center"/>
                </w:tcPr>
                <w:p w14:paraId="70218324">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生活区</w:t>
                  </w:r>
                </w:p>
              </w:tc>
              <w:tc>
                <w:tcPr>
                  <w:tcW w:w="7118" w:type="dxa"/>
                  <w:gridSpan w:val="2"/>
                  <w:tcBorders>
                    <w:right w:val="single" w:color="auto" w:sz="4" w:space="0"/>
                  </w:tcBorders>
                  <w:vAlign w:val="center"/>
                </w:tcPr>
                <w:p w14:paraId="5300CAA9">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位于厂房西北侧</w:t>
                  </w:r>
                </w:p>
              </w:tc>
              <w:tc>
                <w:tcPr>
                  <w:tcW w:w="893" w:type="dxa"/>
                  <w:tcBorders>
                    <w:top w:val="single" w:color="auto" w:sz="4" w:space="0"/>
                    <w:left w:val="single" w:color="auto" w:sz="4" w:space="0"/>
                    <w:bottom w:val="single" w:color="auto" w:sz="4" w:space="0"/>
                  </w:tcBorders>
                  <w:vAlign w:val="center"/>
                </w:tcPr>
                <w:p w14:paraId="10620279">
                  <w:pPr>
                    <w:spacing w:line="240" w:lineRule="atLeast"/>
                    <w:jc w:val="both"/>
                    <w:rPr>
                      <w:rFonts w:hint="eastAsia" w:ascii="宋体" w:hAnsi="宋体" w:eastAsia="宋体" w:cs="宋体"/>
                      <w:sz w:val="18"/>
                      <w:szCs w:val="16"/>
                    </w:rPr>
                  </w:pPr>
                  <w:r>
                    <w:rPr>
                      <w:rFonts w:hint="eastAsia" w:ascii="宋体" w:hAnsi="宋体" w:eastAsia="宋体" w:cs="宋体"/>
                      <w:sz w:val="18"/>
                      <w:szCs w:val="16"/>
                      <w:lang w:val="en-US" w:eastAsia="zh-CN"/>
                    </w:rPr>
                    <w:t>与环评建设内容一致。</w:t>
                  </w:r>
                </w:p>
              </w:tc>
            </w:tr>
            <w:tr w14:paraId="5AD28D72">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584" w:hRule="atLeast"/>
                <w:jc w:val="center"/>
              </w:trPr>
              <w:tc>
                <w:tcPr>
                  <w:tcW w:w="236" w:type="dxa"/>
                  <w:vMerge w:val="restart"/>
                  <w:vAlign w:val="center"/>
                </w:tcPr>
                <w:p w14:paraId="6CCDD8E6">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环保工程</w:t>
                  </w:r>
                </w:p>
              </w:tc>
              <w:tc>
                <w:tcPr>
                  <w:tcW w:w="743" w:type="dxa"/>
                  <w:vMerge w:val="restart"/>
                  <w:vAlign w:val="center"/>
                </w:tcPr>
                <w:p w14:paraId="3006D4C9">
                  <w:pPr>
                    <w:spacing w:line="240" w:lineRule="atLeast"/>
                    <w:jc w:val="both"/>
                    <w:rPr>
                      <w:rFonts w:hint="eastAsia" w:ascii="宋体" w:hAnsi="宋体" w:eastAsia="宋体" w:cs="宋体"/>
                      <w:sz w:val="18"/>
                      <w:szCs w:val="16"/>
                    </w:rPr>
                  </w:pPr>
                  <w:r>
                    <w:rPr>
                      <w:rFonts w:ascii="宋体" w:hAnsi="宋体" w:eastAsia="宋体" w:cs="宋体"/>
                      <w:sz w:val="18"/>
                      <w:szCs w:val="16"/>
                    </w:rPr>
                    <w:t>废水处理</w:t>
                  </w:r>
                </w:p>
              </w:tc>
              <w:tc>
                <w:tcPr>
                  <w:tcW w:w="451" w:type="dxa"/>
                  <w:vAlign w:val="center"/>
                </w:tcPr>
                <w:p w14:paraId="56F0B6F6">
                  <w:pPr>
                    <w:spacing w:line="240" w:lineRule="atLeast"/>
                    <w:jc w:val="both"/>
                    <w:rPr>
                      <w:rFonts w:hint="eastAsia" w:ascii="宋体" w:hAnsi="宋体" w:eastAsia="宋体" w:cs="宋体"/>
                      <w:sz w:val="18"/>
                      <w:szCs w:val="16"/>
                    </w:rPr>
                  </w:pPr>
                  <w:r>
                    <w:rPr>
                      <w:rFonts w:ascii="宋体" w:hAnsi="宋体" w:eastAsia="宋体" w:cs="宋体"/>
                      <w:sz w:val="18"/>
                      <w:szCs w:val="16"/>
                    </w:rPr>
                    <w:t>生活污水</w:t>
                  </w:r>
                </w:p>
              </w:tc>
              <w:tc>
                <w:tcPr>
                  <w:tcW w:w="6667" w:type="dxa"/>
                  <w:vAlign w:val="center"/>
                </w:tcPr>
                <w:p w14:paraId="63DA33E0">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依托现有化粪池预处理后排入园区污水管网</w:t>
                  </w:r>
                </w:p>
              </w:tc>
              <w:tc>
                <w:tcPr>
                  <w:tcW w:w="893" w:type="dxa"/>
                  <w:vAlign w:val="center"/>
                </w:tcPr>
                <w:p w14:paraId="4304FD6D">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与环评方案一致。</w:t>
                  </w:r>
                </w:p>
              </w:tc>
            </w:tr>
            <w:tr w14:paraId="31D83971">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473" w:hRule="atLeast"/>
                <w:jc w:val="center"/>
              </w:trPr>
              <w:tc>
                <w:tcPr>
                  <w:tcW w:w="236" w:type="dxa"/>
                  <w:vMerge w:val="continue"/>
                  <w:vAlign w:val="center"/>
                </w:tcPr>
                <w:p w14:paraId="36E7DCAC">
                  <w:pPr>
                    <w:spacing w:line="240" w:lineRule="atLeast"/>
                    <w:jc w:val="both"/>
                    <w:rPr>
                      <w:rFonts w:hint="eastAsia" w:ascii="宋体" w:hAnsi="宋体" w:eastAsia="宋体" w:cs="宋体"/>
                      <w:sz w:val="18"/>
                      <w:szCs w:val="16"/>
                    </w:rPr>
                  </w:pPr>
                </w:p>
              </w:tc>
              <w:tc>
                <w:tcPr>
                  <w:tcW w:w="743" w:type="dxa"/>
                  <w:vMerge w:val="continue"/>
                  <w:vAlign w:val="center"/>
                </w:tcPr>
                <w:p w14:paraId="780983A1">
                  <w:pPr>
                    <w:spacing w:line="240" w:lineRule="atLeast"/>
                    <w:jc w:val="both"/>
                    <w:rPr>
                      <w:rFonts w:hint="eastAsia" w:ascii="宋体" w:hAnsi="宋体" w:eastAsia="宋体" w:cs="宋体"/>
                      <w:sz w:val="18"/>
                      <w:szCs w:val="16"/>
                    </w:rPr>
                  </w:pPr>
                </w:p>
              </w:tc>
              <w:tc>
                <w:tcPr>
                  <w:tcW w:w="451" w:type="dxa"/>
                  <w:vAlign w:val="center"/>
                </w:tcPr>
                <w:p w14:paraId="786BF0E3">
                  <w:pPr>
                    <w:spacing w:line="240" w:lineRule="atLeast"/>
                    <w:jc w:val="both"/>
                    <w:rPr>
                      <w:rFonts w:hint="eastAsia" w:ascii="宋体" w:hAnsi="宋体" w:eastAsia="宋体" w:cs="宋体"/>
                      <w:sz w:val="18"/>
                      <w:szCs w:val="16"/>
                    </w:rPr>
                  </w:pPr>
                  <w:r>
                    <w:rPr>
                      <w:rFonts w:hint="eastAsia" w:ascii="宋体" w:hAnsi="宋体" w:eastAsia="宋体" w:cs="宋体"/>
                      <w:sz w:val="18"/>
                      <w:szCs w:val="16"/>
                      <w:lang w:val="en-US" w:eastAsia="zh-CN"/>
                    </w:rPr>
                    <w:t>水幕除尘</w:t>
                  </w:r>
                  <w:r>
                    <w:rPr>
                      <w:rFonts w:hint="eastAsia" w:ascii="宋体" w:hAnsi="宋体" w:eastAsia="宋体" w:cs="宋体"/>
                      <w:sz w:val="18"/>
                      <w:szCs w:val="16"/>
                    </w:rPr>
                    <w:t>废水</w:t>
                  </w:r>
                </w:p>
              </w:tc>
              <w:tc>
                <w:tcPr>
                  <w:tcW w:w="6667" w:type="dxa"/>
                  <w:vAlign w:val="center"/>
                </w:tcPr>
                <w:p w14:paraId="200BACD4">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项目水幕除尘净化系统采用封闭处理，修建一座容积为2.0m³的沉淀池， 占地面积为2m²,深1m,,清洗废水经隔油池后流入沉淀池；环评要求建设一座单独容积为1.0m³的隔油池，占地面积为1m²,深1m,清洗废水经隔油池处理后流入沉淀池，经沉淀过滤后，用作加工清洗用水循环使用。清洗产品后的水进入沉淀池处理，把清洗废水中 的少量废金属和清洗废水分离出来，这部分清洗废水进入隔油池处理后作为清洗用水循环使用，少量外排。经过上述处理后的加工清洗用水合理利用，少量外排，对周边环境产生影响较小。</w:t>
                  </w:r>
                </w:p>
              </w:tc>
              <w:tc>
                <w:tcPr>
                  <w:tcW w:w="893" w:type="dxa"/>
                  <w:vAlign w:val="center"/>
                </w:tcPr>
                <w:p w14:paraId="7AF205DF">
                  <w:pPr>
                    <w:spacing w:line="240" w:lineRule="atLeast"/>
                    <w:jc w:val="both"/>
                    <w:rPr>
                      <w:rFonts w:hint="eastAsia" w:ascii="宋体" w:hAnsi="宋体" w:eastAsia="宋体" w:cs="宋体"/>
                      <w:sz w:val="18"/>
                      <w:szCs w:val="16"/>
                    </w:rPr>
                  </w:pPr>
                  <w:r>
                    <w:rPr>
                      <w:rFonts w:hint="eastAsia" w:ascii="宋体" w:hAnsi="宋体" w:eastAsia="宋体" w:cs="宋体"/>
                      <w:sz w:val="18"/>
                      <w:szCs w:val="16"/>
                      <w:lang w:val="en-US" w:eastAsia="zh-CN"/>
                    </w:rPr>
                    <w:t>打磨工序采用水幕除尘、循环使用不外排，每月补充新水</w:t>
                  </w:r>
                </w:p>
              </w:tc>
            </w:tr>
            <w:tr w14:paraId="112C1D6F">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5A8924A8">
                  <w:pPr>
                    <w:spacing w:line="240" w:lineRule="atLeast"/>
                    <w:jc w:val="both"/>
                    <w:rPr>
                      <w:rFonts w:hint="eastAsia" w:ascii="宋体" w:hAnsi="宋体" w:eastAsia="宋体" w:cs="宋体"/>
                      <w:sz w:val="18"/>
                      <w:szCs w:val="16"/>
                    </w:rPr>
                  </w:pPr>
                </w:p>
              </w:tc>
              <w:tc>
                <w:tcPr>
                  <w:tcW w:w="743" w:type="dxa"/>
                  <w:vMerge w:val="restart"/>
                  <w:vAlign w:val="center"/>
                </w:tcPr>
                <w:p w14:paraId="5A501D7E">
                  <w:pPr>
                    <w:spacing w:line="240" w:lineRule="atLeast"/>
                    <w:jc w:val="both"/>
                    <w:rPr>
                      <w:rFonts w:hint="eastAsia" w:ascii="宋体" w:hAnsi="宋体" w:eastAsia="宋体" w:cs="宋体"/>
                      <w:sz w:val="18"/>
                      <w:szCs w:val="16"/>
                    </w:rPr>
                  </w:pPr>
                  <w:r>
                    <w:rPr>
                      <w:rFonts w:ascii="宋体" w:hAnsi="宋体" w:eastAsia="宋体" w:cs="宋体"/>
                      <w:sz w:val="18"/>
                      <w:szCs w:val="16"/>
                    </w:rPr>
                    <w:t>废气治理</w:t>
                  </w:r>
                </w:p>
              </w:tc>
              <w:tc>
                <w:tcPr>
                  <w:tcW w:w="451" w:type="dxa"/>
                  <w:vAlign w:val="center"/>
                </w:tcPr>
                <w:p w14:paraId="4FD7417F">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水幕除尘废气</w:t>
                  </w:r>
                </w:p>
              </w:tc>
              <w:tc>
                <w:tcPr>
                  <w:tcW w:w="6667" w:type="dxa"/>
                  <w:vAlign w:val="center"/>
                </w:tcPr>
                <w:p w14:paraId="3BF7F10E">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设置排风口高度不低于厂房高度1.5m,设置按照监测规范设置监测口。</w:t>
                  </w:r>
                </w:p>
              </w:tc>
              <w:tc>
                <w:tcPr>
                  <w:tcW w:w="893" w:type="dxa"/>
                  <w:vAlign w:val="center"/>
                </w:tcPr>
                <w:p w14:paraId="31E769AC">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于环评要求一致</w:t>
                  </w:r>
                </w:p>
              </w:tc>
            </w:tr>
            <w:tr w14:paraId="3A3ECD74">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1F579A68">
                  <w:pPr>
                    <w:spacing w:line="240" w:lineRule="atLeast"/>
                    <w:jc w:val="both"/>
                    <w:rPr>
                      <w:rFonts w:hint="eastAsia" w:ascii="宋体" w:hAnsi="宋体" w:eastAsia="宋体" w:cs="宋体"/>
                      <w:sz w:val="18"/>
                      <w:szCs w:val="16"/>
                    </w:rPr>
                  </w:pPr>
                </w:p>
              </w:tc>
              <w:tc>
                <w:tcPr>
                  <w:tcW w:w="743" w:type="dxa"/>
                  <w:vMerge w:val="continue"/>
                  <w:vAlign w:val="center"/>
                </w:tcPr>
                <w:p w14:paraId="7ECB4EBC">
                  <w:pPr>
                    <w:spacing w:line="240" w:lineRule="atLeast"/>
                    <w:jc w:val="both"/>
                    <w:rPr>
                      <w:rFonts w:hint="eastAsia" w:ascii="宋体" w:hAnsi="宋体" w:eastAsia="宋体" w:cs="宋体"/>
                      <w:sz w:val="18"/>
                      <w:szCs w:val="16"/>
                    </w:rPr>
                  </w:pPr>
                </w:p>
              </w:tc>
              <w:tc>
                <w:tcPr>
                  <w:tcW w:w="451" w:type="dxa"/>
                  <w:vAlign w:val="center"/>
                </w:tcPr>
                <w:p w14:paraId="6A381A87">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食堂油烟</w:t>
                  </w:r>
                </w:p>
              </w:tc>
              <w:tc>
                <w:tcPr>
                  <w:tcW w:w="6667" w:type="dxa"/>
                  <w:vAlign w:val="center"/>
                </w:tcPr>
                <w:p w14:paraId="58988306">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经油烟净化器处理后于楼顶达标排放。</w:t>
                  </w:r>
                </w:p>
              </w:tc>
              <w:tc>
                <w:tcPr>
                  <w:tcW w:w="893" w:type="dxa"/>
                  <w:vAlign w:val="center"/>
                </w:tcPr>
                <w:p w14:paraId="6DE7596A">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未建设厨房</w:t>
                  </w:r>
                </w:p>
              </w:tc>
            </w:tr>
            <w:tr w14:paraId="1B7AD05B">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165C9CEE">
                  <w:pPr>
                    <w:spacing w:line="240" w:lineRule="atLeast"/>
                    <w:jc w:val="both"/>
                    <w:rPr>
                      <w:rFonts w:hint="eastAsia" w:ascii="宋体" w:hAnsi="宋体" w:eastAsia="宋体" w:cs="宋体"/>
                      <w:sz w:val="18"/>
                      <w:szCs w:val="16"/>
                    </w:rPr>
                  </w:pPr>
                </w:p>
              </w:tc>
              <w:tc>
                <w:tcPr>
                  <w:tcW w:w="743" w:type="dxa"/>
                  <w:vAlign w:val="center"/>
                </w:tcPr>
                <w:p w14:paraId="79FD1C5E">
                  <w:pPr>
                    <w:spacing w:line="240" w:lineRule="atLeast"/>
                    <w:jc w:val="both"/>
                    <w:rPr>
                      <w:rFonts w:hint="eastAsia" w:ascii="宋体" w:hAnsi="宋体" w:eastAsia="宋体" w:cs="宋体"/>
                      <w:sz w:val="18"/>
                      <w:szCs w:val="16"/>
                    </w:rPr>
                  </w:pPr>
                  <w:r>
                    <w:rPr>
                      <w:rFonts w:ascii="宋体" w:hAnsi="宋体" w:eastAsia="宋体" w:cs="宋体"/>
                      <w:sz w:val="18"/>
                      <w:szCs w:val="16"/>
                    </w:rPr>
                    <w:t>噪声治理</w:t>
                  </w:r>
                </w:p>
              </w:tc>
              <w:tc>
                <w:tcPr>
                  <w:tcW w:w="451" w:type="dxa"/>
                  <w:vAlign w:val="center"/>
                </w:tcPr>
                <w:p w14:paraId="4286254E">
                  <w:pPr>
                    <w:spacing w:line="240" w:lineRule="atLeast"/>
                    <w:jc w:val="both"/>
                    <w:rPr>
                      <w:rFonts w:hint="eastAsia" w:ascii="宋体" w:hAnsi="宋体" w:eastAsia="宋体" w:cs="宋体"/>
                      <w:sz w:val="18"/>
                      <w:szCs w:val="16"/>
                    </w:rPr>
                  </w:pPr>
                  <w:r>
                    <w:rPr>
                      <w:rFonts w:ascii="宋体" w:hAnsi="宋体" w:eastAsia="宋体" w:cs="宋体"/>
                      <w:sz w:val="18"/>
                      <w:szCs w:val="16"/>
                    </w:rPr>
                    <w:t>噪声</w:t>
                  </w:r>
                </w:p>
              </w:tc>
              <w:tc>
                <w:tcPr>
                  <w:tcW w:w="6667" w:type="dxa"/>
                  <w:vAlign w:val="center"/>
                </w:tcPr>
                <w:p w14:paraId="7E362E0B">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选用低噪声设备，合理平面布局，定期进行设备检修和维护等。</w:t>
                  </w:r>
                </w:p>
              </w:tc>
              <w:tc>
                <w:tcPr>
                  <w:tcW w:w="893" w:type="dxa"/>
                  <w:vAlign w:val="center"/>
                </w:tcPr>
                <w:p w14:paraId="7F914B69">
                  <w:pPr>
                    <w:spacing w:line="240" w:lineRule="atLeast"/>
                    <w:jc w:val="both"/>
                    <w:rPr>
                      <w:rFonts w:hint="default" w:ascii="宋体" w:hAnsi="宋体" w:eastAsia="宋体" w:cs="宋体"/>
                      <w:sz w:val="18"/>
                      <w:szCs w:val="16"/>
                      <w:lang w:val="en-US" w:eastAsia="zh-CN"/>
                    </w:rPr>
                  </w:pPr>
                  <w:r>
                    <w:rPr>
                      <w:rFonts w:hint="eastAsia" w:ascii="宋体" w:hAnsi="宋体" w:eastAsia="宋体" w:cs="宋体"/>
                      <w:sz w:val="18"/>
                      <w:szCs w:val="16"/>
                      <w:lang w:val="en-US" w:eastAsia="zh-CN"/>
                    </w:rPr>
                    <w:t>有减震措施</w:t>
                  </w:r>
                </w:p>
              </w:tc>
            </w:tr>
            <w:tr w14:paraId="6A5503D7">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711" w:hRule="atLeast"/>
                <w:jc w:val="center"/>
              </w:trPr>
              <w:tc>
                <w:tcPr>
                  <w:tcW w:w="236" w:type="dxa"/>
                  <w:vMerge w:val="continue"/>
                  <w:vAlign w:val="center"/>
                </w:tcPr>
                <w:p w14:paraId="600DCC19">
                  <w:pPr>
                    <w:spacing w:line="240" w:lineRule="atLeast"/>
                    <w:jc w:val="both"/>
                    <w:rPr>
                      <w:rFonts w:hint="eastAsia" w:ascii="宋体" w:hAnsi="宋体" w:eastAsia="宋体" w:cs="宋体"/>
                      <w:sz w:val="18"/>
                      <w:szCs w:val="16"/>
                    </w:rPr>
                  </w:pPr>
                </w:p>
              </w:tc>
              <w:tc>
                <w:tcPr>
                  <w:tcW w:w="743" w:type="dxa"/>
                  <w:vMerge w:val="restart"/>
                  <w:vAlign w:val="center"/>
                </w:tcPr>
                <w:p w14:paraId="0C5BC09D">
                  <w:pPr>
                    <w:spacing w:line="240" w:lineRule="atLeast"/>
                    <w:jc w:val="both"/>
                    <w:rPr>
                      <w:rFonts w:hint="eastAsia" w:ascii="宋体" w:hAnsi="宋体" w:eastAsia="宋体" w:cs="宋体"/>
                      <w:sz w:val="18"/>
                      <w:szCs w:val="16"/>
                    </w:rPr>
                  </w:pPr>
                  <w:r>
                    <w:rPr>
                      <w:rFonts w:ascii="宋体" w:hAnsi="宋体" w:eastAsia="宋体" w:cs="宋体"/>
                      <w:sz w:val="18"/>
                      <w:szCs w:val="16"/>
                    </w:rPr>
                    <w:t>固废处理</w:t>
                  </w:r>
                </w:p>
              </w:tc>
              <w:tc>
                <w:tcPr>
                  <w:tcW w:w="451" w:type="dxa"/>
                  <w:vAlign w:val="center"/>
                </w:tcPr>
                <w:p w14:paraId="7E479098">
                  <w:pPr>
                    <w:spacing w:line="240" w:lineRule="atLeast"/>
                    <w:jc w:val="both"/>
                    <w:rPr>
                      <w:rFonts w:hint="default" w:ascii="宋体" w:hAnsi="宋体" w:eastAsia="宋体" w:cs="宋体"/>
                      <w:sz w:val="18"/>
                      <w:szCs w:val="16"/>
                      <w:lang w:val="en-US" w:eastAsia="zh-CN"/>
                    </w:rPr>
                  </w:pPr>
                  <w:r>
                    <w:rPr>
                      <w:rFonts w:ascii="宋体" w:hAnsi="宋体" w:eastAsia="宋体" w:cs="宋体"/>
                      <w:sz w:val="18"/>
                      <w:szCs w:val="16"/>
                    </w:rPr>
                    <w:t>一般固废</w:t>
                  </w:r>
                  <w:r>
                    <w:rPr>
                      <w:rFonts w:hint="eastAsia" w:ascii="宋体" w:hAnsi="宋体" w:eastAsia="宋体" w:cs="宋体"/>
                      <w:sz w:val="18"/>
                      <w:szCs w:val="16"/>
                      <w:lang w:eastAsia="zh-CN"/>
                    </w:rPr>
                    <w:t>、</w:t>
                  </w:r>
                  <w:r>
                    <w:rPr>
                      <w:rFonts w:hint="eastAsia" w:ascii="宋体" w:hAnsi="宋体" w:eastAsia="宋体" w:cs="宋体"/>
                      <w:sz w:val="18"/>
                      <w:szCs w:val="16"/>
                      <w:lang w:val="en-US" w:eastAsia="zh-CN"/>
                    </w:rPr>
                    <w:t>生活垃圾</w:t>
                  </w:r>
                </w:p>
              </w:tc>
              <w:tc>
                <w:tcPr>
                  <w:tcW w:w="6667" w:type="dxa"/>
                  <w:vAlign w:val="center"/>
                </w:tcPr>
                <w:p w14:paraId="36F8FF3B">
                  <w:pPr>
                    <w:pStyle w:val="64"/>
                    <w:jc w:val="both"/>
                    <w:rPr>
                      <w:rFonts w:hint="default" w:ascii="宋体" w:hAnsi="宋体" w:eastAsia="宋体" w:cs="宋体"/>
                      <w:kern w:val="0"/>
                      <w:sz w:val="18"/>
                      <w:szCs w:val="16"/>
                      <w:lang w:val="en-US" w:eastAsia="zh-CN"/>
                    </w:rPr>
                  </w:pPr>
                  <w:r>
                    <w:rPr>
                      <w:rFonts w:hint="eastAsia" w:ascii="宋体" w:hAnsi="宋体" w:cs="宋体"/>
                      <w:kern w:val="0"/>
                      <w:sz w:val="18"/>
                      <w:szCs w:val="16"/>
                      <w:lang w:val="en-US" w:eastAsia="zh-CN"/>
                    </w:rPr>
                    <w:t>设置垃圾桶，一般固废暂存点</w:t>
                  </w:r>
                </w:p>
              </w:tc>
              <w:tc>
                <w:tcPr>
                  <w:tcW w:w="893" w:type="dxa"/>
                  <w:vMerge w:val="restart"/>
                  <w:vAlign w:val="center"/>
                </w:tcPr>
                <w:p w14:paraId="09645D1E">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项目设置有垃圾收集点，一般工业固废分类收集，分类处理，设施有单独的危废暂存间。与</w:t>
                  </w:r>
                  <w:r>
                    <w:rPr>
                      <w:rFonts w:hint="eastAsia" w:ascii="宋体" w:hAnsi="宋体" w:eastAsia="宋体" w:cs="宋体"/>
                      <w:sz w:val="18"/>
                      <w:szCs w:val="16"/>
                      <w:lang w:eastAsia="zh-CN"/>
                    </w:rPr>
                    <w:t>四川兴永圣环保科技有限公司</w:t>
                  </w:r>
                  <w:r>
                    <w:rPr>
                      <w:rFonts w:hint="eastAsia" w:ascii="宋体" w:hAnsi="宋体" w:eastAsia="宋体" w:cs="宋体"/>
                      <w:sz w:val="18"/>
                      <w:szCs w:val="16"/>
                    </w:rPr>
                    <w:t>签订有危废处置合同。</w:t>
                  </w:r>
                </w:p>
              </w:tc>
            </w:tr>
            <w:tr w14:paraId="6235B818">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710" w:hRule="atLeast"/>
                <w:jc w:val="center"/>
              </w:trPr>
              <w:tc>
                <w:tcPr>
                  <w:tcW w:w="236" w:type="dxa"/>
                  <w:vMerge w:val="continue"/>
                  <w:vAlign w:val="center"/>
                </w:tcPr>
                <w:p w14:paraId="1876FF94">
                  <w:pPr>
                    <w:spacing w:line="240" w:lineRule="atLeast"/>
                    <w:jc w:val="both"/>
                    <w:rPr>
                      <w:rFonts w:hint="eastAsia" w:ascii="宋体" w:hAnsi="宋体" w:eastAsia="宋体" w:cs="宋体"/>
                      <w:sz w:val="18"/>
                      <w:szCs w:val="16"/>
                    </w:rPr>
                  </w:pPr>
                </w:p>
              </w:tc>
              <w:tc>
                <w:tcPr>
                  <w:tcW w:w="743" w:type="dxa"/>
                  <w:vMerge w:val="continue"/>
                  <w:vAlign w:val="center"/>
                </w:tcPr>
                <w:p w14:paraId="283792B4">
                  <w:pPr>
                    <w:spacing w:line="240" w:lineRule="atLeast"/>
                    <w:jc w:val="both"/>
                    <w:rPr>
                      <w:rFonts w:hint="eastAsia" w:ascii="宋体" w:hAnsi="宋体" w:eastAsia="宋体" w:cs="宋体"/>
                      <w:sz w:val="18"/>
                      <w:szCs w:val="16"/>
                    </w:rPr>
                  </w:pPr>
                </w:p>
              </w:tc>
              <w:tc>
                <w:tcPr>
                  <w:tcW w:w="451" w:type="dxa"/>
                  <w:vAlign w:val="center"/>
                </w:tcPr>
                <w:p w14:paraId="73B1E331">
                  <w:pPr>
                    <w:spacing w:line="240" w:lineRule="atLeast"/>
                    <w:jc w:val="both"/>
                    <w:rPr>
                      <w:rFonts w:hint="eastAsia" w:ascii="宋体" w:hAnsi="宋体" w:eastAsia="宋体" w:cs="宋体"/>
                      <w:sz w:val="18"/>
                      <w:szCs w:val="16"/>
                    </w:rPr>
                  </w:pPr>
                  <w:r>
                    <w:rPr>
                      <w:rFonts w:ascii="宋体" w:hAnsi="宋体" w:eastAsia="宋体" w:cs="宋体"/>
                      <w:sz w:val="18"/>
                      <w:szCs w:val="16"/>
                    </w:rPr>
                    <w:t>危险废物</w:t>
                  </w:r>
                </w:p>
              </w:tc>
              <w:tc>
                <w:tcPr>
                  <w:tcW w:w="6667" w:type="dxa"/>
                  <w:vAlign w:val="center"/>
                </w:tcPr>
                <w:p w14:paraId="7703D73B">
                  <w:pPr>
                    <w:spacing w:line="240" w:lineRule="atLeast"/>
                    <w:jc w:val="both"/>
                    <w:rPr>
                      <w:rFonts w:hint="default" w:ascii="宋体" w:hAnsi="宋体" w:eastAsia="宋体" w:cs="宋体"/>
                      <w:sz w:val="18"/>
                      <w:szCs w:val="16"/>
                      <w:lang w:val="en-US" w:eastAsia="zh-CN"/>
                    </w:rPr>
                  </w:pPr>
                  <w:r>
                    <w:rPr>
                      <w:rFonts w:hint="eastAsia" w:ascii="宋体" w:hAnsi="宋体" w:eastAsia="宋体" w:cs="宋体"/>
                      <w:kern w:val="0"/>
                      <w:sz w:val="18"/>
                      <w:szCs w:val="16"/>
                      <w:lang w:val="en-US" w:eastAsia="zh-CN"/>
                    </w:rPr>
                    <w:t>暂存于危废</w:t>
                  </w:r>
                  <w:r>
                    <w:rPr>
                      <w:rFonts w:hint="eastAsia" w:ascii="宋体" w:hAnsi="宋体" w:eastAsia="宋体" w:cs="宋体"/>
                      <w:sz w:val="18"/>
                      <w:szCs w:val="16"/>
                      <w:lang w:val="en-US" w:eastAsia="zh-CN"/>
                    </w:rPr>
                    <w:t>暂存间，</w:t>
                  </w:r>
                  <w:r>
                    <w:rPr>
                      <w:rFonts w:hint="eastAsia" w:ascii="宋体" w:hAnsi="宋体" w:eastAsia="宋体" w:cs="宋体"/>
                      <w:sz w:val="18"/>
                      <w:szCs w:val="16"/>
                    </w:rPr>
                    <w:t>定期送往有有资质的危险废物处置单位处理</w:t>
                  </w:r>
                </w:p>
              </w:tc>
              <w:tc>
                <w:tcPr>
                  <w:tcW w:w="893" w:type="dxa"/>
                  <w:vMerge w:val="continue"/>
                  <w:vAlign w:val="center"/>
                </w:tcPr>
                <w:p w14:paraId="6964FC73">
                  <w:pPr>
                    <w:spacing w:line="240" w:lineRule="atLeast"/>
                    <w:jc w:val="both"/>
                    <w:rPr>
                      <w:rFonts w:hint="eastAsia" w:ascii="宋体" w:hAnsi="宋体" w:eastAsia="宋体" w:cs="宋体"/>
                      <w:sz w:val="18"/>
                      <w:szCs w:val="16"/>
                    </w:rPr>
                  </w:pPr>
                </w:p>
              </w:tc>
            </w:tr>
            <w:tr w14:paraId="7DD722DC">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restart"/>
                  <w:vAlign w:val="center"/>
                </w:tcPr>
                <w:p w14:paraId="5197FCF0">
                  <w:pPr>
                    <w:spacing w:line="240" w:lineRule="atLeast"/>
                    <w:jc w:val="both"/>
                    <w:rPr>
                      <w:rFonts w:hint="eastAsia" w:ascii="宋体" w:hAnsi="宋体" w:eastAsia="宋体" w:cs="宋体"/>
                      <w:sz w:val="18"/>
                      <w:szCs w:val="16"/>
                    </w:rPr>
                  </w:pPr>
                  <w:r>
                    <w:rPr>
                      <w:rFonts w:hint="eastAsia" w:ascii="宋体" w:hAnsi="宋体" w:eastAsia="宋体" w:cs="宋体"/>
                      <w:sz w:val="18"/>
                      <w:szCs w:val="16"/>
                    </w:rPr>
                    <w:t>公用工程</w:t>
                  </w:r>
                </w:p>
              </w:tc>
              <w:tc>
                <w:tcPr>
                  <w:tcW w:w="743" w:type="dxa"/>
                  <w:vAlign w:val="center"/>
                </w:tcPr>
                <w:p w14:paraId="4ECF60C6">
                  <w:pPr>
                    <w:spacing w:line="240" w:lineRule="atLeast"/>
                    <w:jc w:val="both"/>
                    <w:rPr>
                      <w:rFonts w:hint="eastAsia" w:ascii="宋体" w:hAnsi="宋体" w:eastAsia="宋体" w:cs="宋体"/>
                      <w:sz w:val="18"/>
                      <w:szCs w:val="16"/>
                    </w:rPr>
                  </w:pPr>
                  <w:r>
                    <w:rPr>
                      <w:sz w:val="18"/>
                      <w:szCs w:val="18"/>
                    </w:rPr>
                    <w:t>供水</w:t>
                  </w:r>
                </w:p>
              </w:tc>
              <w:tc>
                <w:tcPr>
                  <w:tcW w:w="7118" w:type="dxa"/>
                  <w:gridSpan w:val="2"/>
                  <w:vAlign w:val="center"/>
                </w:tcPr>
                <w:p w14:paraId="04C060C1">
                  <w:pPr>
                    <w:spacing w:line="240" w:lineRule="atLeast"/>
                    <w:jc w:val="both"/>
                    <w:rPr>
                      <w:rFonts w:hint="eastAsia" w:ascii="宋体" w:hAnsi="宋体" w:eastAsia="宋体" w:cs="宋体"/>
                      <w:sz w:val="18"/>
                      <w:szCs w:val="16"/>
                    </w:rPr>
                  </w:pPr>
                  <w:r>
                    <w:rPr>
                      <w:sz w:val="18"/>
                      <w:szCs w:val="18"/>
                    </w:rPr>
                    <w:t>由市政自来水管网供应</w:t>
                  </w:r>
                </w:p>
              </w:tc>
              <w:tc>
                <w:tcPr>
                  <w:tcW w:w="893" w:type="dxa"/>
                  <w:vAlign w:val="center"/>
                </w:tcPr>
                <w:p w14:paraId="634C70E7">
                  <w:pPr>
                    <w:spacing w:line="240" w:lineRule="atLeast"/>
                    <w:jc w:val="both"/>
                    <w:rPr>
                      <w:rFonts w:hint="eastAsia" w:ascii="宋体" w:hAnsi="宋体" w:eastAsia="宋体" w:cs="宋体"/>
                      <w:sz w:val="18"/>
                      <w:szCs w:val="16"/>
                    </w:rPr>
                  </w:pPr>
                  <w:r>
                    <w:rPr>
                      <w:sz w:val="18"/>
                      <w:szCs w:val="18"/>
                    </w:rPr>
                    <w:t>市政供</w:t>
                  </w:r>
                  <w:r>
                    <w:rPr>
                      <w:rFonts w:hint="eastAsia"/>
                      <w:sz w:val="18"/>
                      <w:szCs w:val="18"/>
                      <w:lang w:val="en-US" w:eastAsia="zh-CN"/>
                    </w:rPr>
                    <w:t>水。</w:t>
                  </w:r>
                </w:p>
              </w:tc>
            </w:tr>
            <w:tr w14:paraId="6A2D7A03">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28" w:type="dxa"/>
                  <w:bottom w:w="0" w:type="dxa"/>
                  <w:right w:w="28" w:type="dxa"/>
                </w:tblCellMar>
              </w:tblPrEx>
              <w:trPr>
                <w:cantSplit/>
                <w:trHeight w:val="340" w:hRule="atLeast"/>
                <w:jc w:val="center"/>
              </w:trPr>
              <w:tc>
                <w:tcPr>
                  <w:tcW w:w="236" w:type="dxa"/>
                  <w:vMerge w:val="continue"/>
                  <w:vAlign w:val="center"/>
                </w:tcPr>
                <w:p w14:paraId="416149CF">
                  <w:pPr>
                    <w:spacing w:line="240" w:lineRule="atLeast"/>
                    <w:jc w:val="both"/>
                    <w:rPr>
                      <w:rFonts w:hint="eastAsia" w:ascii="宋体" w:hAnsi="宋体" w:eastAsia="宋体" w:cs="宋体"/>
                      <w:sz w:val="18"/>
                      <w:szCs w:val="16"/>
                    </w:rPr>
                  </w:pPr>
                </w:p>
              </w:tc>
              <w:tc>
                <w:tcPr>
                  <w:tcW w:w="743" w:type="dxa"/>
                  <w:vAlign w:val="center"/>
                </w:tcPr>
                <w:p w14:paraId="4C5955A7">
                  <w:pPr>
                    <w:spacing w:line="240" w:lineRule="atLeast"/>
                    <w:jc w:val="both"/>
                    <w:rPr>
                      <w:rFonts w:hint="eastAsia" w:ascii="宋体" w:hAnsi="宋体" w:eastAsia="宋体" w:cs="宋体"/>
                      <w:sz w:val="18"/>
                      <w:szCs w:val="16"/>
                    </w:rPr>
                  </w:pPr>
                  <w:r>
                    <w:rPr>
                      <w:sz w:val="18"/>
                      <w:szCs w:val="18"/>
                    </w:rPr>
                    <w:t>供电</w:t>
                  </w:r>
                </w:p>
              </w:tc>
              <w:tc>
                <w:tcPr>
                  <w:tcW w:w="7118" w:type="dxa"/>
                  <w:gridSpan w:val="2"/>
                  <w:vAlign w:val="center"/>
                </w:tcPr>
                <w:p w14:paraId="1A37BE23">
                  <w:pPr>
                    <w:spacing w:line="240" w:lineRule="atLeast"/>
                    <w:jc w:val="both"/>
                    <w:rPr>
                      <w:rFonts w:hint="eastAsia" w:ascii="宋体" w:hAnsi="宋体" w:eastAsia="宋体" w:cs="宋体"/>
                      <w:sz w:val="18"/>
                      <w:szCs w:val="16"/>
                    </w:rPr>
                  </w:pPr>
                  <w:r>
                    <w:rPr>
                      <w:sz w:val="18"/>
                      <w:szCs w:val="18"/>
                    </w:rPr>
                    <w:t>由市政电网供电</w:t>
                  </w:r>
                </w:p>
              </w:tc>
              <w:tc>
                <w:tcPr>
                  <w:tcW w:w="893" w:type="dxa"/>
                  <w:vAlign w:val="center"/>
                </w:tcPr>
                <w:p w14:paraId="67860FB7">
                  <w:pPr>
                    <w:spacing w:line="240" w:lineRule="atLeast"/>
                    <w:jc w:val="both"/>
                    <w:rPr>
                      <w:rFonts w:hint="eastAsia" w:ascii="宋体" w:hAnsi="宋体" w:eastAsia="宋体" w:cs="宋体"/>
                      <w:sz w:val="18"/>
                      <w:szCs w:val="16"/>
                    </w:rPr>
                  </w:pPr>
                  <w:r>
                    <w:rPr>
                      <w:sz w:val="18"/>
                      <w:szCs w:val="18"/>
                    </w:rPr>
                    <w:t>市政供</w:t>
                  </w:r>
                  <w:r>
                    <w:rPr>
                      <w:rFonts w:hint="eastAsia"/>
                      <w:sz w:val="18"/>
                      <w:szCs w:val="18"/>
                      <w:lang w:val="en-US" w:eastAsia="zh-CN"/>
                    </w:rPr>
                    <w:t>电。</w:t>
                  </w:r>
                </w:p>
              </w:tc>
            </w:tr>
          </w:tbl>
          <w:p w14:paraId="629666D6">
            <w:pPr>
              <w:ind w:firstLine="482" w:firstLineChars="200"/>
              <w:jc w:val="both"/>
              <w:rPr>
                <w:rFonts w:hint="eastAsia" w:ascii="宋体" w:hAnsi="宋体" w:eastAsia="宋体" w:cs="宋体"/>
                <w:b/>
              </w:rPr>
            </w:pPr>
            <w:r>
              <w:rPr>
                <w:rFonts w:hint="eastAsia" w:ascii="宋体" w:hAnsi="宋体" w:eastAsia="宋体" w:cs="宋体"/>
                <w:b/>
                <w:sz w:val="24"/>
              </w:rPr>
              <w:t>2.1.</w:t>
            </w:r>
            <w:r>
              <w:rPr>
                <w:rFonts w:ascii="宋体" w:hAnsi="宋体" w:eastAsia="宋体" w:cs="宋体"/>
                <w:b/>
                <w:sz w:val="24"/>
              </w:rPr>
              <w:t>4</w:t>
            </w:r>
            <w:r>
              <w:rPr>
                <w:rFonts w:hint="eastAsia" w:ascii="宋体" w:hAnsi="宋体" w:eastAsia="宋体" w:cs="宋体"/>
                <w:b/>
                <w:sz w:val="24"/>
              </w:rPr>
              <w:t>生产设备</w:t>
            </w:r>
          </w:p>
          <w:p w14:paraId="31DFCD9C">
            <w:pPr>
              <w:pStyle w:val="8"/>
              <w:spacing w:line="240" w:lineRule="auto"/>
              <w:jc w:val="both"/>
              <w:rPr>
                <w:rFonts w:hint="eastAsia" w:ascii="宋体" w:hAnsi="宋体" w:eastAsia="宋体" w:cs="宋体"/>
              </w:rPr>
            </w:pPr>
            <w:r>
              <w:rPr>
                <w:rFonts w:hint="eastAsia" w:ascii="宋体" w:hAnsi="宋体" w:eastAsia="宋体" w:cs="宋体"/>
              </w:rPr>
              <w:t>本项目主要生产设备见表2-</w:t>
            </w:r>
            <w:r>
              <w:rPr>
                <w:rFonts w:ascii="宋体" w:hAnsi="宋体" w:eastAsia="宋体" w:cs="宋体"/>
              </w:rPr>
              <w:t>2</w:t>
            </w:r>
            <w:r>
              <w:rPr>
                <w:rFonts w:hint="eastAsia" w:ascii="宋体" w:hAnsi="宋体" w:eastAsia="宋体" w:cs="宋体"/>
              </w:rPr>
              <w:t>：</w:t>
            </w:r>
          </w:p>
          <w:p w14:paraId="71DFB4B5">
            <w:pPr>
              <w:ind w:firstLine="1790" w:firstLineChars="743"/>
              <w:jc w:val="both"/>
              <w:rPr>
                <w:rFonts w:hint="eastAsia" w:ascii="宋体" w:hAnsi="宋体" w:eastAsia="宋体" w:cs="宋体"/>
                <w:b/>
                <w:sz w:val="24"/>
                <w:szCs w:val="24"/>
              </w:rPr>
            </w:pPr>
            <w:r>
              <w:rPr>
                <w:rFonts w:hint="eastAsia" w:ascii="宋体" w:hAnsi="宋体" w:eastAsia="宋体" w:cs="宋体"/>
                <w:b/>
                <w:sz w:val="24"/>
                <w:szCs w:val="24"/>
              </w:rPr>
              <w:t>表2-</w:t>
            </w:r>
            <w:r>
              <w:rPr>
                <w:rFonts w:ascii="宋体" w:hAnsi="宋体" w:eastAsia="宋体" w:cs="宋体"/>
                <w:b/>
                <w:sz w:val="24"/>
                <w:szCs w:val="24"/>
              </w:rPr>
              <w:t>2</w:t>
            </w:r>
            <w:r>
              <w:rPr>
                <w:rFonts w:hint="eastAsia" w:ascii="宋体" w:hAnsi="宋体" w:eastAsia="宋体" w:cs="宋体"/>
                <w:b/>
                <w:sz w:val="24"/>
                <w:szCs w:val="24"/>
              </w:rPr>
              <w:t xml:space="preserve">            主要设备一览表</w:t>
            </w:r>
          </w:p>
          <w:tbl>
            <w:tblPr>
              <w:tblStyle w:val="24"/>
              <w:tblW w:w="49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2191"/>
              <w:gridCol w:w="2351"/>
              <w:gridCol w:w="1894"/>
              <w:gridCol w:w="1716"/>
            </w:tblGrid>
            <w:tr w14:paraId="1A287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7" w:type="pct"/>
                  <w:vAlign w:val="center"/>
                </w:tcPr>
                <w:p w14:paraId="4E0C1470">
                  <w:pPr>
                    <w:pStyle w:val="64"/>
                    <w:widowControl w:val="0"/>
                  </w:pPr>
                  <w:r>
                    <w:t>序号</w:t>
                  </w:r>
                </w:p>
              </w:tc>
              <w:tc>
                <w:tcPr>
                  <w:tcW w:w="1228" w:type="pct"/>
                  <w:vAlign w:val="center"/>
                </w:tcPr>
                <w:p w14:paraId="4078DAD7">
                  <w:pPr>
                    <w:pStyle w:val="64"/>
                    <w:widowControl w:val="0"/>
                  </w:pPr>
                  <w:r>
                    <w:t>设备名称</w:t>
                  </w:r>
                </w:p>
              </w:tc>
              <w:tc>
                <w:tcPr>
                  <w:tcW w:w="1318" w:type="pct"/>
                  <w:vAlign w:val="center"/>
                </w:tcPr>
                <w:p w14:paraId="77702EE3">
                  <w:pPr>
                    <w:pStyle w:val="64"/>
                    <w:widowControl w:val="0"/>
                    <w:rPr>
                      <w:rFonts w:hint="eastAsia" w:eastAsia="宋体"/>
                      <w:lang w:eastAsia="zh-CN"/>
                    </w:rPr>
                  </w:pPr>
                  <w:r>
                    <w:rPr>
                      <w:rFonts w:hint="eastAsia"/>
                      <w:lang w:val="en-US" w:eastAsia="zh-CN"/>
                    </w:rPr>
                    <w:t>单位</w:t>
                  </w:r>
                </w:p>
              </w:tc>
              <w:tc>
                <w:tcPr>
                  <w:tcW w:w="1062" w:type="pct"/>
                  <w:vAlign w:val="center"/>
                </w:tcPr>
                <w:p w14:paraId="25C3B0EE">
                  <w:pPr>
                    <w:pStyle w:val="64"/>
                    <w:widowControl w:val="0"/>
                  </w:pPr>
                  <w:r>
                    <w:t>数量（台）</w:t>
                  </w:r>
                </w:p>
              </w:tc>
              <w:tc>
                <w:tcPr>
                  <w:tcW w:w="962" w:type="pct"/>
                  <w:vAlign w:val="center"/>
                </w:tcPr>
                <w:p w14:paraId="5F6754AE">
                  <w:pPr>
                    <w:pStyle w:val="64"/>
                    <w:widowControl w:val="0"/>
                    <w:rPr>
                      <w:rFonts w:hint="eastAsia" w:eastAsia="宋体"/>
                      <w:lang w:val="en-US" w:eastAsia="zh-CN"/>
                    </w:rPr>
                  </w:pPr>
                  <w:r>
                    <w:rPr>
                      <w:rFonts w:hint="eastAsia"/>
                      <w:lang w:val="en-US" w:eastAsia="zh-CN"/>
                    </w:rPr>
                    <w:t>型号</w:t>
                  </w:r>
                </w:p>
              </w:tc>
            </w:tr>
            <w:tr w14:paraId="59F9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7" w:type="pct"/>
                  <w:vAlign w:val="center"/>
                </w:tcPr>
                <w:p w14:paraId="1D4C2879">
                  <w:pPr>
                    <w:pStyle w:val="64"/>
                    <w:widowControl w:val="0"/>
                  </w:pPr>
                  <w:r>
                    <w:t>1</w:t>
                  </w:r>
                </w:p>
              </w:tc>
              <w:tc>
                <w:tcPr>
                  <w:tcW w:w="1228" w:type="pct"/>
                  <w:vAlign w:val="top"/>
                </w:tcPr>
                <w:p w14:paraId="0DB9738A">
                  <w:pPr>
                    <w:pStyle w:val="65"/>
                    <w:widowControl w:val="0"/>
                    <w:spacing w:before="54" w:line="228" w:lineRule="auto"/>
                    <w:jc w:val="center"/>
                    <w:rPr>
                      <w:rFonts w:hint="eastAsia" w:eastAsia="宋体"/>
                      <w:lang w:eastAsia="zh-CN"/>
                    </w:rPr>
                  </w:pPr>
                  <w:r>
                    <w:rPr>
                      <w:rFonts w:hint="eastAsia"/>
                      <w:spacing w:val="6"/>
                      <w:sz w:val="20"/>
                      <w:szCs w:val="20"/>
                      <w:lang w:val="en-US" w:eastAsia="zh-CN"/>
                    </w:rPr>
                    <w:t>车床</w:t>
                  </w:r>
                </w:p>
              </w:tc>
              <w:tc>
                <w:tcPr>
                  <w:tcW w:w="1318" w:type="pct"/>
                  <w:vAlign w:val="top"/>
                </w:tcPr>
                <w:p w14:paraId="1E9236D9">
                  <w:pPr>
                    <w:pStyle w:val="65"/>
                    <w:widowControl w:val="0"/>
                    <w:spacing w:before="54" w:line="231" w:lineRule="auto"/>
                    <w:jc w:val="center"/>
                  </w:pPr>
                  <w:r>
                    <w:rPr>
                      <w:sz w:val="20"/>
                      <w:szCs w:val="20"/>
                    </w:rPr>
                    <w:t>台</w:t>
                  </w:r>
                </w:p>
              </w:tc>
              <w:tc>
                <w:tcPr>
                  <w:tcW w:w="1062" w:type="pct"/>
                  <w:vAlign w:val="top"/>
                </w:tcPr>
                <w:p w14:paraId="6A4EE1C5">
                  <w:pPr>
                    <w:pStyle w:val="65"/>
                    <w:widowControl w:val="0"/>
                    <w:spacing w:before="54" w:line="228" w:lineRule="auto"/>
                    <w:jc w:val="center"/>
                    <w:rPr>
                      <w:rFonts w:hint="eastAsia"/>
                      <w:spacing w:val="6"/>
                      <w:sz w:val="20"/>
                      <w:szCs w:val="20"/>
                      <w:lang w:val="en-US" w:eastAsia="zh-CN"/>
                    </w:rPr>
                  </w:pPr>
                  <w:r>
                    <w:rPr>
                      <w:rFonts w:hint="eastAsia"/>
                      <w:spacing w:val="6"/>
                      <w:sz w:val="20"/>
                      <w:szCs w:val="20"/>
                      <w:lang w:val="en-US" w:eastAsia="zh-CN"/>
                    </w:rPr>
                    <w:t>2</w:t>
                  </w:r>
                </w:p>
              </w:tc>
              <w:tc>
                <w:tcPr>
                  <w:tcW w:w="962" w:type="pct"/>
                  <w:vAlign w:val="top"/>
                </w:tcPr>
                <w:p w14:paraId="6F383295">
                  <w:pPr>
                    <w:pStyle w:val="65"/>
                    <w:widowControl w:val="0"/>
                    <w:spacing w:before="54" w:line="228" w:lineRule="auto"/>
                    <w:jc w:val="center"/>
                    <w:rPr>
                      <w:rFonts w:hint="default"/>
                      <w:spacing w:val="6"/>
                      <w:sz w:val="20"/>
                      <w:szCs w:val="20"/>
                      <w:lang w:val="en-US" w:eastAsia="zh-CN"/>
                    </w:rPr>
                  </w:pPr>
                  <w:r>
                    <w:rPr>
                      <w:rFonts w:hint="eastAsia"/>
                      <w:spacing w:val="6"/>
                      <w:sz w:val="20"/>
                      <w:szCs w:val="20"/>
                      <w:lang w:val="en-US" w:eastAsia="zh-CN"/>
                    </w:rPr>
                    <w:t>C6140</w:t>
                  </w:r>
                </w:p>
              </w:tc>
            </w:tr>
            <w:tr w14:paraId="6F817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427" w:type="pct"/>
                  <w:vAlign w:val="center"/>
                </w:tcPr>
                <w:p w14:paraId="50DE1251">
                  <w:pPr>
                    <w:pStyle w:val="64"/>
                    <w:widowControl w:val="0"/>
                  </w:pPr>
                  <w:r>
                    <w:t>2</w:t>
                  </w:r>
                </w:p>
              </w:tc>
              <w:tc>
                <w:tcPr>
                  <w:tcW w:w="1228" w:type="pct"/>
                  <w:vAlign w:val="top"/>
                </w:tcPr>
                <w:p w14:paraId="72718564">
                  <w:pPr>
                    <w:pStyle w:val="65"/>
                    <w:widowControl w:val="0"/>
                    <w:spacing w:before="54" w:line="228" w:lineRule="auto"/>
                    <w:jc w:val="center"/>
                    <w:rPr>
                      <w:rFonts w:hint="eastAsia" w:eastAsia="宋体"/>
                      <w:lang w:eastAsia="zh-CN"/>
                    </w:rPr>
                  </w:pPr>
                  <w:r>
                    <w:rPr>
                      <w:rFonts w:hint="eastAsia"/>
                      <w:spacing w:val="8"/>
                      <w:sz w:val="20"/>
                      <w:szCs w:val="20"/>
                      <w:lang w:val="en-US" w:eastAsia="zh-CN"/>
                    </w:rPr>
                    <w:t>磨床</w:t>
                  </w:r>
                </w:p>
              </w:tc>
              <w:tc>
                <w:tcPr>
                  <w:tcW w:w="1318" w:type="pct"/>
                  <w:vAlign w:val="top"/>
                </w:tcPr>
                <w:p w14:paraId="0817309D">
                  <w:pPr>
                    <w:pStyle w:val="65"/>
                    <w:widowControl w:val="0"/>
                    <w:spacing w:before="54" w:line="231" w:lineRule="auto"/>
                    <w:jc w:val="center"/>
                  </w:pPr>
                  <w:r>
                    <w:rPr>
                      <w:sz w:val="20"/>
                      <w:szCs w:val="20"/>
                    </w:rPr>
                    <w:t>台</w:t>
                  </w:r>
                </w:p>
              </w:tc>
              <w:tc>
                <w:tcPr>
                  <w:tcW w:w="1062" w:type="pct"/>
                  <w:vAlign w:val="top"/>
                </w:tcPr>
                <w:p w14:paraId="7CB09E12">
                  <w:pPr>
                    <w:pStyle w:val="65"/>
                    <w:widowControl w:val="0"/>
                    <w:spacing w:before="54" w:line="228" w:lineRule="auto"/>
                    <w:jc w:val="center"/>
                    <w:rPr>
                      <w:rFonts w:hint="default"/>
                      <w:spacing w:val="6"/>
                      <w:sz w:val="20"/>
                      <w:szCs w:val="20"/>
                      <w:lang w:val="en-US" w:eastAsia="zh-CN"/>
                    </w:rPr>
                  </w:pPr>
                  <w:r>
                    <w:rPr>
                      <w:rFonts w:hint="eastAsia"/>
                      <w:spacing w:val="6"/>
                      <w:sz w:val="20"/>
                      <w:szCs w:val="20"/>
                      <w:lang w:val="en-US" w:eastAsia="zh-CN"/>
                    </w:rPr>
                    <w:t>93</w:t>
                  </w:r>
                </w:p>
              </w:tc>
              <w:tc>
                <w:tcPr>
                  <w:tcW w:w="962" w:type="pct"/>
                  <w:vAlign w:val="top"/>
                </w:tcPr>
                <w:p w14:paraId="1EAD0ABB">
                  <w:pPr>
                    <w:pStyle w:val="65"/>
                    <w:widowControl w:val="0"/>
                    <w:spacing w:before="54" w:line="228" w:lineRule="auto"/>
                    <w:jc w:val="center"/>
                    <w:rPr>
                      <w:rFonts w:hint="default"/>
                      <w:spacing w:val="6"/>
                      <w:sz w:val="20"/>
                      <w:szCs w:val="20"/>
                      <w:lang w:val="en-US" w:eastAsia="zh-CN"/>
                    </w:rPr>
                  </w:pPr>
                  <w:r>
                    <w:rPr>
                      <w:rFonts w:hint="eastAsia"/>
                      <w:spacing w:val="6"/>
                      <w:sz w:val="20"/>
                      <w:szCs w:val="20"/>
                      <w:lang w:val="en-US" w:eastAsia="zh-CN"/>
                    </w:rPr>
                    <w:t>MK2110、MK1320</w:t>
                  </w:r>
                </w:p>
              </w:tc>
            </w:tr>
            <w:tr w14:paraId="4E94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27" w:type="pct"/>
                  <w:vAlign w:val="center"/>
                </w:tcPr>
                <w:p w14:paraId="5553E680">
                  <w:pPr>
                    <w:pStyle w:val="64"/>
                    <w:widowControl w:val="0"/>
                  </w:pPr>
                  <w:r>
                    <w:t>3</w:t>
                  </w:r>
                </w:p>
              </w:tc>
              <w:tc>
                <w:tcPr>
                  <w:tcW w:w="1228" w:type="pct"/>
                  <w:vAlign w:val="top"/>
                </w:tcPr>
                <w:p w14:paraId="0EBE918C">
                  <w:pPr>
                    <w:pStyle w:val="65"/>
                    <w:widowControl w:val="0"/>
                    <w:spacing w:before="53" w:line="228" w:lineRule="auto"/>
                    <w:jc w:val="center"/>
                    <w:rPr>
                      <w:rFonts w:hint="eastAsia" w:eastAsia="宋体"/>
                      <w:lang w:eastAsia="zh-CN"/>
                    </w:rPr>
                  </w:pPr>
                  <w:r>
                    <w:rPr>
                      <w:rFonts w:hint="eastAsia"/>
                      <w:spacing w:val="7"/>
                      <w:sz w:val="20"/>
                      <w:szCs w:val="20"/>
                      <w:lang w:val="en-US" w:eastAsia="zh-CN"/>
                    </w:rPr>
                    <w:t>检验设备</w:t>
                  </w:r>
                </w:p>
              </w:tc>
              <w:tc>
                <w:tcPr>
                  <w:tcW w:w="1318" w:type="pct"/>
                  <w:vAlign w:val="top"/>
                </w:tcPr>
                <w:p w14:paraId="3FE2618E">
                  <w:pPr>
                    <w:pStyle w:val="65"/>
                    <w:widowControl w:val="0"/>
                    <w:spacing w:before="53" w:line="231" w:lineRule="auto"/>
                    <w:jc w:val="center"/>
                  </w:pPr>
                  <w:r>
                    <w:rPr>
                      <w:sz w:val="20"/>
                      <w:szCs w:val="20"/>
                    </w:rPr>
                    <w:t>台</w:t>
                  </w:r>
                </w:p>
              </w:tc>
              <w:tc>
                <w:tcPr>
                  <w:tcW w:w="1062" w:type="pct"/>
                  <w:vAlign w:val="top"/>
                </w:tcPr>
                <w:p w14:paraId="6AC5592D">
                  <w:pPr>
                    <w:pStyle w:val="65"/>
                    <w:widowControl w:val="0"/>
                    <w:spacing w:before="54" w:line="228" w:lineRule="auto"/>
                    <w:jc w:val="center"/>
                    <w:rPr>
                      <w:rFonts w:hint="eastAsia"/>
                      <w:spacing w:val="6"/>
                      <w:sz w:val="20"/>
                      <w:szCs w:val="20"/>
                      <w:lang w:val="en-US" w:eastAsia="zh-CN"/>
                    </w:rPr>
                  </w:pPr>
                  <w:r>
                    <w:rPr>
                      <w:rFonts w:hint="eastAsia"/>
                      <w:spacing w:val="6"/>
                      <w:sz w:val="20"/>
                      <w:szCs w:val="20"/>
                      <w:lang w:val="en-US" w:eastAsia="zh-CN"/>
                    </w:rPr>
                    <w:t>5</w:t>
                  </w:r>
                </w:p>
              </w:tc>
              <w:tc>
                <w:tcPr>
                  <w:tcW w:w="962" w:type="pct"/>
                  <w:vAlign w:val="top"/>
                </w:tcPr>
                <w:p w14:paraId="2FFB1653">
                  <w:pPr>
                    <w:pStyle w:val="65"/>
                    <w:widowControl w:val="0"/>
                    <w:spacing w:before="54" w:line="228" w:lineRule="auto"/>
                    <w:jc w:val="center"/>
                    <w:rPr>
                      <w:rFonts w:hint="default"/>
                      <w:spacing w:val="6"/>
                      <w:sz w:val="20"/>
                      <w:szCs w:val="20"/>
                      <w:lang w:val="en-US" w:eastAsia="zh-CN"/>
                    </w:rPr>
                  </w:pPr>
                  <w:r>
                    <w:rPr>
                      <w:rFonts w:hint="eastAsia"/>
                      <w:spacing w:val="6"/>
                      <w:sz w:val="20"/>
                      <w:szCs w:val="20"/>
                      <w:lang w:val="en-US" w:eastAsia="zh-CN"/>
                    </w:rPr>
                    <w:t>TXE、TXPE、TR200</w:t>
                  </w:r>
                </w:p>
              </w:tc>
            </w:tr>
          </w:tbl>
          <w:p w14:paraId="2FC273BD">
            <w:pPr>
              <w:spacing w:line="500" w:lineRule="exact"/>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在本项目目前使用的所有设备中不存在国家明令淘汰类的加工设备。</w:t>
            </w:r>
          </w:p>
          <w:p w14:paraId="51DEF4D9">
            <w:pPr>
              <w:spacing w:line="500" w:lineRule="exact"/>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2.1.</w:t>
            </w:r>
            <w:r>
              <w:rPr>
                <w:rFonts w:ascii="宋体" w:hAnsi="宋体" w:eastAsia="宋体" w:cs="宋体"/>
                <w:b/>
                <w:color w:val="auto"/>
                <w:sz w:val="24"/>
                <w:szCs w:val="24"/>
              </w:rPr>
              <w:t>5</w:t>
            </w:r>
            <w:r>
              <w:rPr>
                <w:rFonts w:hint="eastAsia" w:ascii="宋体" w:hAnsi="宋体" w:eastAsia="宋体" w:cs="宋体"/>
                <w:b/>
                <w:color w:val="auto"/>
                <w:sz w:val="24"/>
                <w:szCs w:val="24"/>
              </w:rPr>
              <w:t>劳动定员、工作制度及主要经济技术指标</w:t>
            </w:r>
          </w:p>
          <w:p w14:paraId="14043FA4">
            <w:pPr>
              <w:spacing w:line="480" w:lineRule="exact"/>
              <w:ind w:firstLine="440" w:firstLineChars="200"/>
              <w:jc w:val="both"/>
              <w:rPr>
                <w:color w:val="auto"/>
              </w:rPr>
            </w:pPr>
            <w:r>
              <w:rPr>
                <w:rFonts w:hint="eastAsia"/>
                <w:color w:val="auto"/>
              </w:rPr>
              <w:t xml:space="preserve">本项目劳动定员 </w:t>
            </w:r>
            <w:r>
              <w:rPr>
                <w:rFonts w:hint="eastAsia"/>
                <w:color w:val="auto"/>
                <w:lang w:val="en-US" w:eastAsia="zh-CN"/>
              </w:rPr>
              <w:t>20</w:t>
            </w:r>
            <w:r>
              <w:rPr>
                <w:rFonts w:hint="eastAsia"/>
                <w:color w:val="auto"/>
              </w:rPr>
              <w:t xml:space="preserve"> 人，一班制，夜间不生产，日生产 8小时，年工作 300 天。</w:t>
            </w:r>
          </w:p>
          <w:p w14:paraId="52A39EB6">
            <w:pPr>
              <w:spacing w:line="480" w:lineRule="exact"/>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2.2原辅材料、能耗及水平衡图</w:t>
            </w:r>
          </w:p>
          <w:p w14:paraId="6A0C80B6">
            <w:pPr>
              <w:pStyle w:val="8"/>
              <w:spacing w:line="480" w:lineRule="exact"/>
              <w:jc w:val="both"/>
              <w:rPr>
                <w:rFonts w:hint="eastAsia" w:ascii="宋体" w:hAnsi="宋体" w:eastAsia="宋体" w:cs="宋体"/>
                <w:color w:val="auto"/>
              </w:rPr>
            </w:pPr>
            <w:r>
              <w:rPr>
                <w:rFonts w:hint="eastAsia" w:ascii="宋体" w:hAnsi="宋体" w:eastAsia="宋体" w:cs="宋体"/>
                <w:color w:val="auto"/>
              </w:rPr>
              <w:t>2.2.1本项目的主要原辅材料及能耗情况详见表2-</w:t>
            </w:r>
            <w:r>
              <w:rPr>
                <w:rFonts w:ascii="宋体" w:hAnsi="宋体" w:eastAsia="宋体" w:cs="宋体"/>
                <w:color w:val="auto"/>
              </w:rPr>
              <w:t>3</w:t>
            </w:r>
            <w:r>
              <w:rPr>
                <w:rFonts w:hint="eastAsia" w:ascii="宋体" w:hAnsi="宋体" w:eastAsia="宋体" w:cs="宋体"/>
                <w:color w:val="auto"/>
              </w:rPr>
              <w:t>：</w:t>
            </w:r>
          </w:p>
          <w:p w14:paraId="7CB2A2BA">
            <w:pPr>
              <w:spacing w:line="360" w:lineRule="auto"/>
              <w:ind w:firstLine="708" w:firstLineChars="294"/>
              <w:jc w:val="center"/>
              <w:rPr>
                <w:rFonts w:hint="eastAsia" w:ascii="宋体" w:hAnsi="宋体" w:eastAsia="宋体" w:cs="宋体"/>
                <w:b/>
                <w:color w:val="0000FF"/>
                <w:sz w:val="24"/>
                <w:szCs w:val="24"/>
              </w:rPr>
            </w:pPr>
            <w:r>
              <w:rPr>
                <w:rFonts w:hint="eastAsia" w:ascii="宋体" w:hAnsi="宋体" w:eastAsia="宋体" w:cs="宋体"/>
                <w:b/>
                <w:color w:val="auto"/>
                <w:sz w:val="24"/>
                <w:szCs w:val="24"/>
              </w:rPr>
              <w:t>表2-</w:t>
            </w:r>
            <w:r>
              <w:rPr>
                <w:rFonts w:ascii="宋体" w:hAnsi="宋体" w:eastAsia="宋体" w:cs="宋体"/>
                <w:b/>
                <w:color w:val="auto"/>
                <w:sz w:val="24"/>
                <w:szCs w:val="24"/>
              </w:rPr>
              <w:t>3</w:t>
            </w:r>
            <w:r>
              <w:rPr>
                <w:rFonts w:hint="eastAsia" w:ascii="宋体" w:hAnsi="宋体" w:eastAsia="宋体" w:cs="宋体"/>
                <w:b/>
                <w:color w:val="auto"/>
                <w:sz w:val="24"/>
                <w:szCs w:val="24"/>
              </w:rPr>
              <w:t xml:space="preserve">   主要原辅材料及能耗情况</w:t>
            </w:r>
          </w:p>
          <w:p w14:paraId="1A434F7B">
            <w:pPr>
              <w:rPr>
                <w:rFonts w:hint="eastAsia"/>
                <w:b/>
                <w:u w:val="single"/>
              </w:rPr>
            </w:pP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8"/>
              <w:gridCol w:w="1951"/>
              <w:gridCol w:w="1298"/>
              <w:gridCol w:w="1307"/>
              <w:gridCol w:w="2003"/>
              <w:gridCol w:w="1328"/>
            </w:tblGrid>
            <w:tr w14:paraId="5A8B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vAlign w:val="center"/>
                </w:tcPr>
                <w:p w14:paraId="7DE9DFB9">
                  <w:pPr>
                    <w:widowControl w:val="0"/>
                    <w:jc w:val="both"/>
                    <w:rPr>
                      <w:rFonts w:hint="default" w:eastAsia="微软雅黑"/>
                      <w:b w:val="0"/>
                      <w:bCs/>
                      <w:sz w:val="18"/>
                      <w:szCs w:val="18"/>
                      <w:u w:val="none"/>
                      <w:vertAlign w:val="baseline"/>
                      <w:lang w:val="en-US" w:eastAsia="zh-CN"/>
                    </w:rPr>
                  </w:pPr>
                  <w:r>
                    <w:rPr>
                      <w:rFonts w:hint="eastAsia"/>
                      <w:b w:val="0"/>
                      <w:bCs/>
                      <w:sz w:val="18"/>
                      <w:szCs w:val="18"/>
                      <w:u w:val="none"/>
                      <w:vertAlign w:val="baseline"/>
                      <w:lang w:val="en-US" w:eastAsia="zh-CN"/>
                    </w:rPr>
                    <w:t>分类</w:t>
                  </w:r>
                </w:p>
              </w:tc>
              <w:tc>
                <w:tcPr>
                  <w:tcW w:w="1805" w:type="pct"/>
                  <w:gridSpan w:val="2"/>
                  <w:vAlign w:val="center"/>
                </w:tcPr>
                <w:p w14:paraId="27A33071">
                  <w:pPr>
                    <w:widowControl w:val="0"/>
                    <w:jc w:val="both"/>
                    <w:rPr>
                      <w:rFonts w:hint="eastAsia" w:eastAsia="微软雅黑"/>
                      <w:b w:val="0"/>
                      <w:bCs/>
                      <w:sz w:val="18"/>
                      <w:szCs w:val="18"/>
                      <w:u w:val="none"/>
                      <w:vertAlign w:val="baseline"/>
                      <w:lang w:val="en-US" w:eastAsia="zh-CN"/>
                    </w:rPr>
                  </w:pPr>
                  <w:r>
                    <w:rPr>
                      <w:rFonts w:hint="eastAsia"/>
                      <w:b w:val="0"/>
                      <w:bCs/>
                      <w:sz w:val="18"/>
                      <w:szCs w:val="18"/>
                      <w:u w:val="none"/>
                      <w:vertAlign w:val="baseline"/>
                      <w:lang w:val="en-US" w:eastAsia="zh-CN"/>
                    </w:rPr>
                    <w:t>名称</w:t>
                  </w:r>
                </w:p>
              </w:tc>
              <w:tc>
                <w:tcPr>
                  <w:tcW w:w="726" w:type="pct"/>
                  <w:shd w:val="clear" w:color="auto" w:fill="auto"/>
                  <w:vAlign w:val="center"/>
                </w:tcPr>
                <w:p w14:paraId="721B2108">
                  <w:pPr>
                    <w:widowControl w:val="0"/>
                    <w:jc w:val="both"/>
                    <w:rPr>
                      <w:rFonts w:hint="default" w:ascii="Tahoma" w:hAnsi="Tahoma" w:eastAsia="微软雅黑" w:cstheme="minorBidi"/>
                      <w:b w:val="0"/>
                      <w:bCs/>
                      <w:sz w:val="18"/>
                      <w:szCs w:val="18"/>
                      <w:u w:val="none"/>
                      <w:vertAlign w:val="baseline"/>
                      <w:lang w:val="en-US" w:eastAsia="zh-CN" w:bidi="ar-SA"/>
                    </w:rPr>
                  </w:pPr>
                  <w:r>
                    <w:rPr>
                      <w:rFonts w:hint="eastAsia"/>
                      <w:b w:val="0"/>
                      <w:bCs/>
                      <w:sz w:val="18"/>
                      <w:szCs w:val="18"/>
                      <w:u w:val="none"/>
                      <w:vertAlign w:val="baseline"/>
                      <w:lang w:val="en-US" w:eastAsia="zh-CN"/>
                    </w:rPr>
                    <w:t>年耗量（件/年）</w:t>
                  </w:r>
                </w:p>
              </w:tc>
              <w:tc>
                <w:tcPr>
                  <w:tcW w:w="1113" w:type="pct"/>
                  <w:shd w:val="clear" w:color="auto" w:fill="auto"/>
                  <w:vAlign w:val="center"/>
                </w:tcPr>
                <w:p w14:paraId="29D358F1">
                  <w:pPr>
                    <w:widowControl w:val="0"/>
                    <w:jc w:val="both"/>
                    <w:rPr>
                      <w:rFonts w:hint="eastAsia" w:ascii="Tahoma" w:hAnsi="Tahoma" w:eastAsia="微软雅黑" w:cstheme="minorBidi"/>
                      <w:b w:val="0"/>
                      <w:bCs/>
                      <w:sz w:val="18"/>
                      <w:szCs w:val="18"/>
                      <w:u w:val="none"/>
                      <w:vertAlign w:val="baseline"/>
                      <w:lang w:val="en-US" w:eastAsia="zh-CN" w:bidi="ar-SA"/>
                    </w:rPr>
                  </w:pPr>
                  <w:r>
                    <w:rPr>
                      <w:rFonts w:hint="eastAsia"/>
                      <w:b w:val="0"/>
                      <w:bCs/>
                      <w:sz w:val="18"/>
                      <w:szCs w:val="18"/>
                      <w:u w:val="none"/>
                      <w:vertAlign w:val="baseline"/>
                      <w:lang w:val="en-US" w:eastAsia="zh-CN"/>
                    </w:rPr>
                    <w:t>形态/储存方式</w:t>
                  </w:r>
                </w:p>
              </w:tc>
              <w:tc>
                <w:tcPr>
                  <w:tcW w:w="738" w:type="pct"/>
                  <w:shd w:val="clear" w:color="auto" w:fill="auto"/>
                  <w:vAlign w:val="center"/>
                </w:tcPr>
                <w:p w14:paraId="48E9EB92">
                  <w:pPr>
                    <w:widowControl w:val="0"/>
                    <w:jc w:val="both"/>
                    <w:rPr>
                      <w:rFonts w:hint="eastAsia" w:ascii="Tahoma" w:hAnsi="Tahoma" w:eastAsia="微软雅黑" w:cstheme="minorBidi"/>
                      <w:b w:val="0"/>
                      <w:bCs/>
                      <w:sz w:val="20"/>
                      <w:szCs w:val="20"/>
                      <w:u w:val="none"/>
                      <w:vertAlign w:val="baseline"/>
                      <w:lang w:val="en-US" w:eastAsia="zh-CN" w:bidi="ar-SA"/>
                    </w:rPr>
                  </w:pPr>
                  <w:r>
                    <w:rPr>
                      <w:rFonts w:hint="eastAsia"/>
                      <w:b w:val="0"/>
                      <w:bCs/>
                      <w:sz w:val="20"/>
                      <w:szCs w:val="20"/>
                      <w:u w:val="none"/>
                      <w:vertAlign w:val="baseline"/>
                      <w:lang w:val="en-US" w:eastAsia="zh-CN"/>
                    </w:rPr>
                    <w:t>来源</w:t>
                  </w:r>
                </w:p>
              </w:tc>
            </w:tr>
            <w:tr w14:paraId="59C3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vAlign w:val="center"/>
                </w:tcPr>
                <w:p w14:paraId="629E8B07">
                  <w:pPr>
                    <w:widowControl w:val="0"/>
                    <w:jc w:val="both"/>
                    <w:rPr>
                      <w:rFonts w:hint="default" w:eastAsia="微软雅黑"/>
                      <w:b w:val="0"/>
                      <w:bCs/>
                      <w:sz w:val="18"/>
                      <w:szCs w:val="18"/>
                      <w:u w:val="none"/>
                      <w:vertAlign w:val="baseline"/>
                      <w:lang w:val="en-US" w:eastAsia="zh-CN"/>
                    </w:rPr>
                  </w:pPr>
                  <w:r>
                    <w:rPr>
                      <w:rFonts w:hint="eastAsia" w:ascii="Times New Roman" w:hAnsi="Times New Roman" w:eastAsia="宋体" w:cs="Times New Roman"/>
                      <w:spacing w:val="6"/>
                      <w:sz w:val="18"/>
                      <w:szCs w:val="18"/>
                      <w:lang w:val="en-US" w:eastAsia="zh-CN"/>
                    </w:rPr>
                    <w:t>硬质合金加工生产线</w:t>
                  </w:r>
                </w:p>
              </w:tc>
              <w:tc>
                <w:tcPr>
                  <w:tcW w:w="1084" w:type="pct"/>
                  <w:shd w:val="clear" w:color="auto" w:fill="auto"/>
                  <w:vAlign w:val="center"/>
                </w:tcPr>
                <w:p w14:paraId="1267120B">
                  <w:pPr>
                    <w:pStyle w:val="65"/>
                    <w:widowControl w:val="0"/>
                    <w:spacing w:before="99" w:line="228" w:lineRule="auto"/>
                    <w:jc w:val="both"/>
                    <w:rPr>
                      <w:rFonts w:hint="eastAsia" w:ascii="宋体" w:hAnsi="宋体" w:eastAsia="宋体" w:cs="宋体"/>
                      <w:sz w:val="18"/>
                      <w:szCs w:val="18"/>
                      <w:lang w:val="en-US" w:eastAsia="zh-CN" w:bidi="ar-SA"/>
                    </w:rPr>
                  </w:pPr>
                  <w:r>
                    <w:rPr>
                      <w:rFonts w:hint="eastAsia" w:ascii="Times New Roman" w:hAnsi="Times New Roman" w:eastAsia="宋体" w:cs="Times New Roman"/>
                      <w:spacing w:val="4"/>
                      <w:sz w:val="18"/>
                      <w:szCs w:val="18"/>
                      <w:lang w:val="en-US" w:eastAsia="zh-CN"/>
                    </w:rPr>
                    <w:t>硬质合金</w:t>
                  </w:r>
                </w:p>
              </w:tc>
              <w:tc>
                <w:tcPr>
                  <w:tcW w:w="721" w:type="pct"/>
                  <w:shd w:val="clear" w:color="auto" w:fill="auto"/>
                  <w:vAlign w:val="center"/>
                </w:tcPr>
                <w:p w14:paraId="557581EA">
                  <w:pPr>
                    <w:widowControl w:val="0"/>
                    <w:jc w:val="center"/>
                    <w:rPr>
                      <w:rFonts w:hint="default" w:eastAsia="微软雅黑"/>
                      <w:b w:val="0"/>
                      <w:bCs/>
                      <w:sz w:val="18"/>
                      <w:szCs w:val="18"/>
                      <w:u w:val="none"/>
                      <w:vertAlign w:val="baseline"/>
                      <w:lang w:val="en-US" w:eastAsia="zh-CN"/>
                    </w:rPr>
                  </w:pPr>
                  <w:r>
                    <w:rPr>
                      <w:rFonts w:hint="eastAsia" w:ascii="Times New Roman" w:hAnsi="Times New Roman" w:eastAsia="宋体" w:cs="Times New Roman"/>
                      <w:spacing w:val="4"/>
                      <w:sz w:val="18"/>
                      <w:szCs w:val="18"/>
                      <w:lang w:val="en-US" w:eastAsia="zh-CN"/>
                    </w:rPr>
                    <w:t>有色金属</w:t>
                  </w:r>
                </w:p>
              </w:tc>
              <w:tc>
                <w:tcPr>
                  <w:tcW w:w="726" w:type="pct"/>
                  <w:shd w:val="clear" w:color="auto" w:fill="auto"/>
                  <w:vAlign w:val="center"/>
                </w:tcPr>
                <w:p w14:paraId="1241A9FE">
                  <w:pPr>
                    <w:widowControl w:val="0"/>
                    <w:spacing w:before="137" w:line="195" w:lineRule="auto"/>
                    <w:jc w:val="center"/>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pacing w:val="3"/>
                      <w:sz w:val="18"/>
                      <w:szCs w:val="18"/>
                      <w:lang w:val="en-US" w:eastAsia="zh-CN"/>
                    </w:rPr>
                    <w:t>50完</w:t>
                  </w:r>
                </w:p>
              </w:tc>
              <w:tc>
                <w:tcPr>
                  <w:tcW w:w="1113" w:type="pct"/>
                  <w:vAlign w:val="center"/>
                </w:tcPr>
                <w:p w14:paraId="0F24BED0">
                  <w:pPr>
                    <w:pStyle w:val="65"/>
                    <w:widowControl w:val="0"/>
                    <w:spacing w:before="65" w:line="274" w:lineRule="exact"/>
                    <w:jc w:val="center"/>
                    <w:rPr>
                      <w:rFonts w:hint="eastAsia"/>
                      <w:b w:val="0"/>
                      <w:bCs/>
                      <w:sz w:val="18"/>
                      <w:szCs w:val="18"/>
                      <w:u w:val="none"/>
                      <w:vertAlign w:val="baseline"/>
                    </w:rPr>
                  </w:pPr>
                  <w:r>
                    <w:rPr>
                      <w:spacing w:val="6"/>
                      <w:position w:val="1"/>
                      <w:sz w:val="18"/>
                      <w:szCs w:val="18"/>
                    </w:rPr>
                    <w:t>液态</w:t>
                  </w:r>
                  <w:r>
                    <w:rPr>
                      <w:rFonts w:ascii="Times New Roman" w:hAnsi="Times New Roman" w:eastAsia="Times New Roman" w:cs="Times New Roman"/>
                      <w:spacing w:val="6"/>
                      <w:position w:val="1"/>
                      <w:sz w:val="18"/>
                      <w:szCs w:val="18"/>
                    </w:rPr>
                    <w:t>/</w:t>
                  </w:r>
                  <w:r>
                    <w:rPr>
                      <w:spacing w:val="6"/>
                      <w:position w:val="1"/>
                      <w:sz w:val="18"/>
                      <w:szCs w:val="18"/>
                    </w:rPr>
                    <w:t>桶装</w:t>
                  </w:r>
                </w:p>
              </w:tc>
              <w:tc>
                <w:tcPr>
                  <w:tcW w:w="738" w:type="pct"/>
                  <w:vAlign w:val="center"/>
                </w:tcPr>
                <w:p w14:paraId="7229FEF1">
                  <w:pPr>
                    <w:widowControl w:val="0"/>
                    <w:jc w:val="center"/>
                    <w:rPr>
                      <w:rFonts w:hint="eastAsia" w:eastAsia="微软雅黑"/>
                      <w:b w:val="0"/>
                      <w:bCs/>
                      <w:sz w:val="20"/>
                      <w:szCs w:val="20"/>
                      <w:u w:val="none"/>
                      <w:vertAlign w:val="baseline"/>
                      <w:lang w:val="en-US" w:eastAsia="zh-CN"/>
                    </w:rPr>
                  </w:pPr>
                  <w:r>
                    <w:rPr>
                      <w:rFonts w:hint="eastAsia"/>
                      <w:b w:val="0"/>
                      <w:bCs/>
                      <w:sz w:val="20"/>
                      <w:szCs w:val="20"/>
                      <w:u w:val="none"/>
                      <w:vertAlign w:val="baseline"/>
                      <w:lang w:val="en-US" w:eastAsia="zh-CN"/>
                    </w:rPr>
                    <w:t>外购</w:t>
                  </w:r>
                </w:p>
              </w:tc>
            </w:tr>
            <w:tr w14:paraId="5E6D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616" w:type="pct"/>
                  <w:vMerge w:val="restart"/>
                  <w:vAlign w:val="center"/>
                </w:tcPr>
                <w:p w14:paraId="172173A1">
                  <w:pPr>
                    <w:pStyle w:val="65"/>
                    <w:widowControl w:val="0"/>
                    <w:spacing w:before="53" w:line="261" w:lineRule="auto"/>
                    <w:ind w:right="151" w:rightChars="0"/>
                    <w:jc w:val="center"/>
                    <w:rPr>
                      <w:rFonts w:hint="default"/>
                      <w:spacing w:val="8"/>
                      <w:sz w:val="18"/>
                      <w:szCs w:val="18"/>
                      <w:lang w:val="en-US" w:eastAsia="zh-CN"/>
                    </w:rPr>
                  </w:pPr>
                  <w:r>
                    <w:rPr>
                      <w:rFonts w:hint="eastAsia"/>
                      <w:spacing w:val="8"/>
                      <w:sz w:val="18"/>
                      <w:szCs w:val="18"/>
                      <w:lang w:val="en-US" w:eastAsia="zh-CN"/>
                    </w:rPr>
                    <w:t>能源</w:t>
                  </w:r>
                </w:p>
              </w:tc>
              <w:tc>
                <w:tcPr>
                  <w:tcW w:w="1805" w:type="pct"/>
                  <w:gridSpan w:val="2"/>
                  <w:shd w:val="clear" w:color="auto" w:fill="auto"/>
                  <w:vAlign w:val="center"/>
                </w:tcPr>
                <w:p w14:paraId="09DBFC35">
                  <w:pPr>
                    <w:pStyle w:val="65"/>
                    <w:widowControl w:val="0"/>
                    <w:spacing w:before="53" w:line="261" w:lineRule="auto"/>
                    <w:ind w:right="151" w:rightChars="0"/>
                    <w:jc w:val="center"/>
                    <w:rPr>
                      <w:spacing w:val="8"/>
                      <w:sz w:val="18"/>
                      <w:szCs w:val="18"/>
                      <w:lang w:val="en-US" w:eastAsia="en-US"/>
                    </w:rPr>
                  </w:pPr>
                  <w:r>
                    <w:rPr>
                      <w:spacing w:val="8"/>
                      <w:sz w:val="18"/>
                      <w:szCs w:val="18"/>
                    </w:rPr>
                    <w:t>水</w:t>
                  </w:r>
                </w:p>
              </w:tc>
              <w:tc>
                <w:tcPr>
                  <w:tcW w:w="726" w:type="pct"/>
                  <w:shd w:val="clear" w:color="auto" w:fill="auto"/>
                  <w:vAlign w:val="center"/>
                </w:tcPr>
                <w:p w14:paraId="405FE0FE">
                  <w:pPr>
                    <w:pStyle w:val="65"/>
                    <w:widowControl w:val="0"/>
                    <w:spacing w:before="53" w:line="261" w:lineRule="auto"/>
                    <w:ind w:right="151" w:rightChars="0"/>
                    <w:jc w:val="center"/>
                    <w:rPr>
                      <w:spacing w:val="8"/>
                      <w:sz w:val="18"/>
                      <w:szCs w:val="18"/>
                      <w:lang w:val="en-US" w:eastAsia="zh-CN"/>
                    </w:rPr>
                  </w:pPr>
                  <w:r>
                    <w:rPr>
                      <w:rFonts w:hint="eastAsia"/>
                      <w:spacing w:val="8"/>
                      <w:sz w:val="18"/>
                      <w:szCs w:val="18"/>
                      <w:lang w:val="en-US" w:eastAsia="zh-CN"/>
                    </w:rPr>
                    <w:t>950</w:t>
                  </w:r>
                  <w:r>
                    <w:rPr>
                      <w:spacing w:val="8"/>
                      <w:sz w:val="18"/>
                      <w:szCs w:val="18"/>
                    </w:rPr>
                    <w:t>m</w:t>
                  </w:r>
                  <w:r>
                    <w:rPr>
                      <w:spacing w:val="8"/>
                      <w:sz w:val="18"/>
                      <w:szCs w:val="18"/>
                      <w:vertAlign w:val="superscript"/>
                    </w:rPr>
                    <w:t>3</w:t>
                  </w:r>
                  <w:r>
                    <w:rPr>
                      <w:spacing w:val="8"/>
                      <w:sz w:val="18"/>
                      <w:szCs w:val="18"/>
                    </w:rPr>
                    <w:t>/a</w:t>
                  </w:r>
                </w:p>
              </w:tc>
              <w:tc>
                <w:tcPr>
                  <w:tcW w:w="1113" w:type="pct"/>
                  <w:shd w:val="clear" w:color="auto" w:fill="auto"/>
                  <w:vAlign w:val="center"/>
                </w:tcPr>
                <w:p w14:paraId="05A06FA8">
                  <w:pPr>
                    <w:pStyle w:val="65"/>
                    <w:widowControl w:val="0"/>
                    <w:spacing w:before="53" w:line="261" w:lineRule="auto"/>
                    <w:ind w:right="151" w:rightChars="0"/>
                    <w:jc w:val="center"/>
                    <w:rPr>
                      <w:spacing w:val="8"/>
                      <w:sz w:val="18"/>
                      <w:szCs w:val="18"/>
                      <w:lang w:val="en-US" w:eastAsia="zh-CN"/>
                    </w:rPr>
                  </w:pPr>
                  <w:r>
                    <w:rPr>
                      <w:spacing w:val="8"/>
                      <w:sz w:val="18"/>
                      <w:szCs w:val="18"/>
                    </w:rPr>
                    <w:t>/</w:t>
                  </w:r>
                </w:p>
              </w:tc>
              <w:tc>
                <w:tcPr>
                  <w:tcW w:w="738" w:type="pct"/>
                  <w:shd w:val="clear" w:color="auto" w:fill="auto"/>
                  <w:vAlign w:val="center"/>
                </w:tcPr>
                <w:p w14:paraId="3675C8DB">
                  <w:pPr>
                    <w:pStyle w:val="65"/>
                    <w:widowControl w:val="0"/>
                    <w:spacing w:before="53" w:line="261" w:lineRule="auto"/>
                    <w:ind w:right="151" w:rightChars="0"/>
                    <w:jc w:val="center"/>
                    <w:rPr>
                      <w:rFonts w:hint="eastAsia"/>
                      <w:spacing w:val="8"/>
                      <w:sz w:val="18"/>
                      <w:szCs w:val="18"/>
                      <w:lang w:val="en-US" w:eastAsia="en-US"/>
                    </w:rPr>
                  </w:pPr>
                  <w:r>
                    <w:rPr>
                      <w:spacing w:val="8"/>
                      <w:sz w:val="18"/>
                      <w:szCs w:val="18"/>
                    </w:rPr>
                    <w:t>园区供水管网</w:t>
                  </w:r>
                </w:p>
              </w:tc>
            </w:tr>
            <w:tr w14:paraId="3328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616" w:type="pct"/>
                  <w:vMerge w:val="continue"/>
                  <w:vAlign w:val="center"/>
                </w:tcPr>
                <w:p w14:paraId="124A3D5A">
                  <w:pPr>
                    <w:pStyle w:val="65"/>
                    <w:widowControl w:val="0"/>
                    <w:spacing w:before="53" w:line="261" w:lineRule="auto"/>
                    <w:ind w:right="151" w:rightChars="0"/>
                    <w:jc w:val="center"/>
                    <w:rPr>
                      <w:rFonts w:hint="eastAsia"/>
                      <w:spacing w:val="8"/>
                      <w:sz w:val="18"/>
                      <w:szCs w:val="18"/>
                      <w:lang w:val="en-US" w:eastAsia="zh-CN"/>
                    </w:rPr>
                  </w:pPr>
                </w:p>
              </w:tc>
              <w:tc>
                <w:tcPr>
                  <w:tcW w:w="1805" w:type="pct"/>
                  <w:gridSpan w:val="2"/>
                  <w:shd w:val="clear" w:color="auto" w:fill="auto"/>
                  <w:vAlign w:val="center"/>
                </w:tcPr>
                <w:p w14:paraId="5F635607">
                  <w:pPr>
                    <w:pStyle w:val="65"/>
                    <w:widowControl w:val="0"/>
                    <w:spacing w:before="53" w:line="261" w:lineRule="auto"/>
                    <w:ind w:right="151" w:rightChars="0"/>
                    <w:jc w:val="center"/>
                    <w:rPr>
                      <w:spacing w:val="8"/>
                      <w:sz w:val="18"/>
                      <w:szCs w:val="18"/>
                      <w:lang w:val="en-US" w:eastAsia="en-US"/>
                    </w:rPr>
                  </w:pPr>
                  <w:r>
                    <w:rPr>
                      <w:spacing w:val="8"/>
                      <w:sz w:val="18"/>
                      <w:szCs w:val="18"/>
                    </w:rPr>
                    <w:t>电</w:t>
                  </w:r>
                </w:p>
              </w:tc>
              <w:tc>
                <w:tcPr>
                  <w:tcW w:w="726" w:type="pct"/>
                  <w:shd w:val="clear" w:color="auto" w:fill="auto"/>
                  <w:vAlign w:val="center"/>
                </w:tcPr>
                <w:p w14:paraId="3855428C">
                  <w:pPr>
                    <w:pStyle w:val="65"/>
                    <w:widowControl w:val="0"/>
                    <w:spacing w:before="53" w:line="261" w:lineRule="auto"/>
                    <w:ind w:right="151" w:rightChars="0"/>
                    <w:jc w:val="center"/>
                    <w:rPr>
                      <w:spacing w:val="8"/>
                      <w:sz w:val="18"/>
                      <w:szCs w:val="18"/>
                      <w:lang w:val="en-US" w:eastAsia="en-US"/>
                    </w:rPr>
                  </w:pPr>
                  <w:r>
                    <w:rPr>
                      <w:rFonts w:hint="eastAsia"/>
                      <w:spacing w:val="8"/>
                      <w:sz w:val="18"/>
                      <w:szCs w:val="18"/>
                      <w:lang w:val="en-US" w:eastAsia="zh-CN"/>
                    </w:rPr>
                    <w:t>2</w:t>
                  </w:r>
                  <w:r>
                    <w:rPr>
                      <w:spacing w:val="8"/>
                      <w:sz w:val="18"/>
                      <w:szCs w:val="18"/>
                    </w:rPr>
                    <w:t>万kWh/a</w:t>
                  </w:r>
                </w:p>
              </w:tc>
              <w:tc>
                <w:tcPr>
                  <w:tcW w:w="1113" w:type="pct"/>
                  <w:shd w:val="clear" w:color="auto" w:fill="auto"/>
                  <w:vAlign w:val="center"/>
                </w:tcPr>
                <w:p w14:paraId="6A2F2616">
                  <w:pPr>
                    <w:pStyle w:val="65"/>
                    <w:widowControl w:val="0"/>
                    <w:spacing w:before="53" w:line="261" w:lineRule="auto"/>
                    <w:ind w:right="151" w:rightChars="0"/>
                    <w:jc w:val="center"/>
                    <w:rPr>
                      <w:spacing w:val="8"/>
                      <w:sz w:val="18"/>
                      <w:szCs w:val="18"/>
                      <w:lang w:val="en-US" w:eastAsia="zh-CN"/>
                    </w:rPr>
                  </w:pPr>
                  <w:r>
                    <w:rPr>
                      <w:spacing w:val="8"/>
                      <w:sz w:val="18"/>
                      <w:szCs w:val="18"/>
                    </w:rPr>
                    <w:t>/</w:t>
                  </w:r>
                </w:p>
              </w:tc>
              <w:tc>
                <w:tcPr>
                  <w:tcW w:w="738" w:type="pct"/>
                  <w:shd w:val="clear" w:color="auto" w:fill="auto"/>
                  <w:vAlign w:val="center"/>
                </w:tcPr>
                <w:p w14:paraId="33E54AC2">
                  <w:pPr>
                    <w:pStyle w:val="65"/>
                    <w:widowControl w:val="0"/>
                    <w:spacing w:before="53" w:line="261" w:lineRule="auto"/>
                    <w:ind w:right="151" w:rightChars="0"/>
                    <w:jc w:val="center"/>
                    <w:rPr>
                      <w:rFonts w:hint="eastAsia"/>
                      <w:spacing w:val="8"/>
                      <w:sz w:val="18"/>
                      <w:szCs w:val="18"/>
                      <w:lang w:val="en-US" w:eastAsia="en-US"/>
                    </w:rPr>
                  </w:pPr>
                  <w:r>
                    <w:rPr>
                      <w:spacing w:val="8"/>
                      <w:sz w:val="18"/>
                      <w:szCs w:val="18"/>
                    </w:rPr>
                    <w:t>园区电网</w:t>
                  </w:r>
                </w:p>
              </w:tc>
            </w:tr>
          </w:tbl>
          <w:p w14:paraId="6499465B">
            <w:pPr>
              <w:rPr>
                <w:rFonts w:hint="eastAsia"/>
                <w:b/>
                <w:u w:val="single"/>
              </w:rPr>
            </w:pPr>
          </w:p>
          <w:p w14:paraId="08ED31F5">
            <w:pPr>
              <w:spacing w:line="500" w:lineRule="exact"/>
              <w:jc w:val="both"/>
              <w:rPr>
                <w:rFonts w:hint="eastAsia" w:ascii="宋体" w:hAnsi="宋体" w:eastAsia="宋体" w:cs="宋体"/>
                <w:color w:val="FF0000"/>
                <w:sz w:val="24"/>
              </w:rPr>
            </w:pPr>
            <w:r>
              <w:rPr>
                <w:rFonts w:hint="eastAsia" w:ascii="宋体" w:hAnsi="宋体" w:eastAsia="宋体" w:cs="宋体"/>
                <w:b/>
                <w:snapToGrid w:val="0"/>
                <w:sz w:val="24"/>
                <w:szCs w:val="24"/>
              </w:rPr>
              <w:t>2.2.2</w:t>
            </w:r>
            <w:r>
              <w:rPr>
                <w:rFonts w:hint="eastAsia" w:ascii="宋体" w:hAnsi="宋体" w:eastAsia="宋体" w:cs="宋体"/>
                <w:b/>
                <w:sz w:val="28"/>
                <w:szCs w:val="28"/>
              </w:rPr>
              <w:t>水平衡</w:t>
            </w:r>
          </w:p>
          <w:p w14:paraId="30B41212">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（1）给水</w:t>
            </w:r>
          </w:p>
          <w:p w14:paraId="735130E9">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本项目用水由园区供水管网供给，主要为设备冷却水及生活用水。</w:t>
            </w:r>
          </w:p>
          <w:p w14:paraId="540C955C">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w:t>
            </w:r>
            <w:r>
              <w:rPr>
                <w:rFonts w:hint="eastAsia" w:ascii="宋体" w:hAnsi="宋体" w:eastAsia="宋体" w:cs="宋体"/>
                <w:sz w:val="24"/>
                <w:lang w:val="en-US" w:eastAsia="zh-CN"/>
              </w:rPr>
              <w:t>水幕除尘</w:t>
            </w:r>
            <w:r>
              <w:rPr>
                <w:rFonts w:hint="eastAsia" w:ascii="宋体" w:hAnsi="宋体" w:eastAsia="宋体" w:cs="宋体"/>
                <w:sz w:val="24"/>
              </w:rPr>
              <w:t>需使用水。根据建设单位提供的资料，本项目循环水量约 2.5t/d，因受热等因素损失，</w:t>
            </w:r>
            <w:r>
              <w:rPr>
                <w:rFonts w:hint="eastAsia" w:ascii="宋体" w:hAnsi="宋体" w:eastAsia="宋体" w:cs="宋体"/>
                <w:sz w:val="24"/>
                <w:lang w:val="en-US" w:eastAsia="zh-CN"/>
              </w:rPr>
              <w:t>月</w:t>
            </w:r>
            <w:r>
              <w:rPr>
                <w:rFonts w:hint="eastAsia" w:ascii="宋体" w:hAnsi="宋体" w:eastAsia="宋体" w:cs="宋体"/>
                <w:sz w:val="24"/>
              </w:rPr>
              <w:t xml:space="preserve">补充损耗水量约 </w:t>
            </w:r>
            <w:r>
              <w:rPr>
                <w:rFonts w:hint="eastAsia" w:ascii="宋体" w:hAnsi="宋体" w:eastAsia="宋体" w:cs="宋体"/>
                <w:sz w:val="24"/>
                <w:lang w:val="en-US" w:eastAsia="zh-CN"/>
              </w:rPr>
              <w:t>1</w:t>
            </w:r>
            <w:r>
              <w:rPr>
                <w:rFonts w:hint="eastAsia" w:ascii="宋体" w:hAnsi="宋体" w:eastAsia="宋体" w:cs="宋体"/>
                <w:sz w:val="24"/>
              </w:rPr>
              <w:t>t ，年补充新鲜水量约1</w:t>
            </w:r>
            <w:r>
              <w:rPr>
                <w:rFonts w:hint="eastAsia" w:ascii="宋体" w:hAnsi="宋体" w:eastAsia="宋体" w:cs="宋体"/>
                <w:sz w:val="24"/>
                <w:lang w:val="en-US" w:eastAsia="zh-CN"/>
              </w:rPr>
              <w:t>2</w:t>
            </w:r>
            <w:r>
              <w:rPr>
                <w:rFonts w:hint="eastAsia" w:ascii="宋体" w:hAnsi="宋体" w:eastAsia="宋体" w:cs="宋体"/>
                <w:sz w:val="24"/>
              </w:rPr>
              <w:t>t。。</w:t>
            </w:r>
          </w:p>
          <w:p w14:paraId="325C9FAD">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本项目员工均</w:t>
            </w:r>
            <w:r>
              <w:rPr>
                <w:rFonts w:hint="eastAsia" w:ascii="宋体" w:hAnsi="宋体" w:eastAsia="宋体" w:cs="宋体"/>
                <w:sz w:val="24"/>
                <w:lang w:val="en-US" w:eastAsia="zh-CN"/>
              </w:rPr>
              <w:t>不</w:t>
            </w:r>
            <w:r>
              <w:rPr>
                <w:rFonts w:hint="eastAsia" w:ascii="宋体" w:hAnsi="宋体" w:eastAsia="宋体" w:cs="宋体"/>
                <w:sz w:val="24"/>
              </w:rPr>
              <w:t xml:space="preserve">在厂区食宿，项目劳动人员用水 160L/人·d 计，则项目生活用水量为 </w:t>
            </w:r>
            <w:r>
              <w:rPr>
                <w:rFonts w:hint="eastAsia" w:ascii="宋体" w:hAnsi="宋体" w:eastAsia="宋体" w:cs="宋体"/>
                <w:sz w:val="24"/>
                <w:lang w:val="en-US" w:eastAsia="zh-CN"/>
              </w:rPr>
              <w:t>3.2</w:t>
            </w:r>
            <w:r>
              <w:rPr>
                <w:rFonts w:hint="eastAsia" w:ascii="宋体" w:hAnsi="宋体" w:eastAsia="宋体" w:cs="宋体"/>
                <w:sz w:val="24"/>
              </w:rPr>
              <w:t>t/d ，</w:t>
            </w:r>
            <w:r>
              <w:rPr>
                <w:rFonts w:hint="eastAsia" w:ascii="宋体" w:hAnsi="宋体" w:eastAsia="宋体" w:cs="宋体"/>
                <w:sz w:val="24"/>
                <w:lang w:val="en-US" w:eastAsia="zh-CN"/>
              </w:rPr>
              <w:t>960</w:t>
            </w:r>
            <w:r>
              <w:rPr>
                <w:rFonts w:hint="eastAsia" w:ascii="宋体" w:hAnsi="宋体" w:eastAsia="宋体" w:cs="宋体"/>
                <w:sz w:val="24"/>
              </w:rPr>
              <w:t>t/a。</w:t>
            </w:r>
          </w:p>
          <w:p w14:paraId="2D0B0C52">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（2）排水</w:t>
            </w:r>
          </w:p>
          <w:p w14:paraId="36639B76">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本项目排水采用雨污分流制，所在区域有完善市政排污配套系统。项目雨水经厂区内设置雨水管沟排入市政雨水管道；本项目</w:t>
            </w:r>
            <w:r>
              <w:rPr>
                <w:rFonts w:hint="eastAsia" w:ascii="宋体" w:hAnsi="宋体" w:eastAsia="宋体" w:cs="宋体"/>
                <w:sz w:val="24"/>
                <w:lang w:val="en-US" w:eastAsia="zh-CN"/>
              </w:rPr>
              <w:t>水幕除尘废水</w:t>
            </w:r>
            <w:r>
              <w:rPr>
                <w:rFonts w:hint="eastAsia" w:ascii="宋体" w:hAnsi="宋体" w:eastAsia="宋体" w:cs="宋体"/>
                <w:sz w:val="24"/>
              </w:rPr>
              <w:t>循环利用</w:t>
            </w:r>
            <w:r>
              <w:rPr>
                <w:rFonts w:hint="eastAsia" w:ascii="宋体" w:hAnsi="宋体" w:eastAsia="宋体" w:cs="宋体"/>
                <w:sz w:val="24"/>
                <w:lang w:val="en-US" w:eastAsia="zh-CN"/>
              </w:rPr>
              <w:t>不外排</w:t>
            </w:r>
            <w:r>
              <w:rPr>
                <w:rFonts w:hint="eastAsia" w:ascii="宋体" w:hAnsi="宋体" w:eastAsia="宋体" w:cs="宋体"/>
                <w:sz w:val="24"/>
              </w:rPr>
              <w:t>，每</w:t>
            </w:r>
            <w:r>
              <w:rPr>
                <w:rFonts w:hint="eastAsia" w:ascii="宋体" w:hAnsi="宋体" w:eastAsia="宋体" w:cs="宋体"/>
                <w:sz w:val="24"/>
                <w:lang w:val="en-US" w:eastAsia="zh-CN"/>
              </w:rPr>
              <w:t>月补充1次</w:t>
            </w:r>
            <w:r>
              <w:rPr>
                <w:rFonts w:hint="eastAsia" w:ascii="宋体" w:hAnsi="宋体" w:eastAsia="宋体" w:cs="宋体"/>
                <w:sz w:val="24"/>
              </w:rPr>
              <w:t>。</w:t>
            </w:r>
          </w:p>
          <w:p w14:paraId="7F9EE235">
            <w:pPr>
              <w:spacing w:line="360" w:lineRule="auto"/>
              <w:ind w:firstLine="480" w:firstLineChars="200"/>
              <w:jc w:val="both"/>
              <w:rPr>
                <w:rFonts w:hint="eastAsia" w:ascii="宋体" w:hAnsi="宋体" w:eastAsia="宋体" w:cs="宋体"/>
                <w:sz w:val="24"/>
              </w:rPr>
            </w:pPr>
            <w:r>
              <w:rPr>
                <w:rFonts w:hint="eastAsia" w:ascii="宋体" w:hAnsi="宋体" w:eastAsia="宋体" w:cs="宋体"/>
                <w:sz w:val="24"/>
              </w:rPr>
              <w:t xml:space="preserve">本项目生活污水经预处理池处理后排入园区污水管网，本项目生活污水排污系数按0.85计，生活污水排放量为 </w:t>
            </w:r>
            <w:r>
              <w:rPr>
                <w:rFonts w:hint="eastAsia" w:ascii="宋体" w:hAnsi="宋体" w:eastAsia="宋体" w:cs="宋体"/>
                <w:sz w:val="24"/>
                <w:lang w:val="en-US" w:eastAsia="zh-CN"/>
              </w:rPr>
              <w:t>2.72</w:t>
            </w:r>
            <w:r>
              <w:rPr>
                <w:rFonts w:hint="eastAsia" w:ascii="宋体" w:hAnsi="宋体" w:eastAsia="宋体" w:cs="宋体"/>
                <w:sz w:val="24"/>
              </w:rPr>
              <w:t>t/d ，</w:t>
            </w:r>
            <w:r>
              <w:rPr>
                <w:rFonts w:hint="eastAsia" w:ascii="宋体" w:hAnsi="宋体" w:eastAsia="宋体" w:cs="宋体"/>
                <w:sz w:val="24"/>
                <w:lang w:val="en-US" w:eastAsia="zh-CN"/>
              </w:rPr>
              <w:t>816</w:t>
            </w:r>
            <w:r>
              <w:rPr>
                <w:rFonts w:hint="eastAsia" w:ascii="宋体" w:hAnsi="宋体" w:eastAsia="宋体" w:cs="宋体"/>
                <w:sz w:val="24"/>
              </w:rPr>
              <w:t>t/a。</w:t>
            </w:r>
          </w:p>
          <w:p w14:paraId="5EE15DCD">
            <w:pPr>
              <w:pStyle w:val="52"/>
              <w:jc w:val="center"/>
              <w:rPr>
                <w:b/>
              </w:rPr>
            </w:pPr>
            <w:r>
              <w:rPr>
                <w:b/>
              </w:rPr>
              <w:t xml:space="preserve">表2-5    本项目用水情况汇总    </w:t>
            </w:r>
          </w:p>
          <w:tbl>
            <w:tblPr>
              <w:tblStyle w:val="66"/>
              <w:tblW w:w="8413" w:type="dxa"/>
              <w:tblInd w:w="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37"/>
              <w:gridCol w:w="1393"/>
              <w:gridCol w:w="877"/>
              <w:gridCol w:w="1614"/>
              <w:gridCol w:w="1079"/>
              <w:gridCol w:w="1079"/>
              <w:gridCol w:w="1934"/>
            </w:tblGrid>
            <w:tr w14:paraId="0ADC0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830" w:type="dxa"/>
                  <w:gridSpan w:val="2"/>
                  <w:tcBorders>
                    <w:left w:val="nil"/>
                  </w:tcBorders>
                  <w:vAlign w:val="center"/>
                </w:tcPr>
                <w:p w14:paraId="7FAB6F94">
                  <w:pPr>
                    <w:pStyle w:val="65"/>
                    <w:spacing w:before="211" w:line="228" w:lineRule="auto"/>
                    <w:ind w:left="715"/>
                    <w:rPr>
                      <w:sz w:val="20"/>
                      <w:szCs w:val="20"/>
                    </w:rPr>
                  </w:pPr>
                  <w:r>
                    <w:rPr>
                      <w:b/>
                      <w:bCs/>
                      <w:spacing w:val="2"/>
                      <w:sz w:val="20"/>
                      <w:szCs w:val="20"/>
                    </w:rPr>
                    <w:t>项目</w:t>
                  </w:r>
                </w:p>
              </w:tc>
              <w:tc>
                <w:tcPr>
                  <w:tcW w:w="877" w:type="dxa"/>
                  <w:vAlign w:val="center"/>
                </w:tcPr>
                <w:p w14:paraId="6476EC41">
                  <w:pPr>
                    <w:pStyle w:val="65"/>
                    <w:spacing w:before="210" w:line="228" w:lineRule="auto"/>
                    <w:ind w:left="234"/>
                    <w:rPr>
                      <w:sz w:val="20"/>
                      <w:szCs w:val="20"/>
                    </w:rPr>
                  </w:pPr>
                  <w:r>
                    <w:rPr>
                      <w:b/>
                      <w:bCs/>
                      <w:spacing w:val="3"/>
                      <w:sz w:val="20"/>
                      <w:szCs w:val="20"/>
                    </w:rPr>
                    <w:t>规模</w:t>
                  </w:r>
                </w:p>
              </w:tc>
              <w:tc>
                <w:tcPr>
                  <w:tcW w:w="1614" w:type="dxa"/>
                  <w:vAlign w:val="center"/>
                </w:tcPr>
                <w:p w14:paraId="09750C19">
                  <w:pPr>
                    <w:pStyle w:val="65"/>
                    <w:spacing w:before="210" w:line="228" w:lineRule="auto"/>
                    <w:ind w:left="395"/>
                    <w:rPr>
                      <w:sz w:val="20"/>
                      <w:szCs w:val="20"/>
                    </w:rPr>
                  </w:pPr>
                  <w:r>
                    <w:rPr>
                      <w:b/>
                      <w:bCs/>
                      <w:spacing w:val="6"/>
                      <w:sz w:val="20"/>
                      <w:szCs w:val="20"/>
                    </w:rPr>
                    <w:t>用水定额</w:t>
                  </w:r>
                </w:p>
              </w:tc>
              <w:tc>
                <w:tcPr>
                  <w:tcW w:w="1079" w:type="dxa"/>
                  <w:vAlign w:val="center"/>
                </w:tcPr>
                <w:p w14:paraId="2702F90F">
                  <w:pPr>
                    <w:pStyle w:val="65"/>
                    <w:spacing w:before="55" w:line="261" w:lineRule="auto"/>
                    <w:ind w:left="224" w:right="116" w:hanging="65"/>
                    <w:rPr>
                      <w:sz w:val="20"/>
                      <w:szCs w:val="20"/>
                    </w:rPr>
                  </w:pPr>
                  <w:r>
                    <w:rPr>
                      <w:b/>
                      <w:bCs/>
                      <w:spacing w:val="-3"/>
                      <w:sz w:val="20"/>
                      <w:szCs w:val="20"/>
                    </w:rPr>
                    <w:t>日用水量</w:t>
                  </w:r>
                  <w:r>
                    <w:rPr>
                      <w:spacing w:val="1"/>
                      <w:sz w:val="20"/>
                      <w:szCs w:val="20"/>
                    </w:rPr>
                    <w:t xml:space="preserve"> </w:t>
                  </w:r>
                  <w:r>
                    <w:rPr>
                      <w:b/>
                      <w:bCs/>
                      <w:spacing w:val="-1"/>
                      <w:sz w:val="20"/>
                      <w:szCs w:val="20"/>
                    </w:rPr>
                    <w:t>（</w:t>
                  </w:r>
                  <w:r>
                    <w:rPr>
                      <w:rFonts w:ascii="Times New Roman" w:hAnsi="Times New Roman" w:eastAsia="Times New Roman" w:cs="Times New Roman"/>
                      <w:b/>
                      <w:bCs/>
                      <w:spacing w:val="-1"/>
                      <w:sz w:val="20"/>
                      <w:szCs w:val="20"/>
                    </w:rPr>
                    <w:t>t/d</w:t>
                  </w:r>
                  <w:r>
                    <w:rPr>
                      <w:b/>
                      <w:bCs/>
                      <w:spacing w:val="-1"/>
                      <w:sz w:val="20"/>
                      <w:szCs w:val="20"/>
                    </w:rPr>
                    <w:t>）</w:t>
                  </w:r>
                </w:p>
              </w:tc>
              <w:tc>
                <w:tcPr>
                  <w:tcW w:w="1079" w:type="dxa"/>
                  <w:vAlign w:val="center"/>
                </w:tcPr>
                <w:p w14:paraId="2FB9DFB5">
                  <w:pPr>
                    <w:pStyle w:val="65"/>
                    <w:spacing w:before="55" w:line="261" w:lineRule="auto"/>
                    <w:ind w:left="222" w:right="115" w:hanging="62"/>
                    <w:rPr>
                      <w:sz w:val="20"/>
                      <w:szCs w:val="20"/>
                    </w:rPr>
                  </w:pPr>
                  <w:r>
                    <w:rPr>
                      <w:b/>
                      <w:bCs/>
                      <w:spacing w:val="-3"/>
                      <w:sz w:val="20"/>
                      <w:szCs w:val="20"/>
                    </w:rPr>
                    <w:t>日排水量</w:t>
                  </w:r>
                  <w:r>
                    <w:rPr>
                      <w:spacing w:val="1"/>
                      <w:sz w:val="20"/>
                      <w:szCs w:val="20"/>
                    </w:rPr>
                    <w:t xml:space="preserve"> </w:t>
                  </w:r>
                  <w:r>
                    <w:rPr>
                      <w:b/>
                      <w:bCs/>
                      <w:spacing w:val="-1"/>
                      <w:sz w:val="20"/>
                      <w:szCs w:val="20"/>
                    </w:rPr>
                    <w:t>（</w:t>
                  </w:r>
                  <w:r>
                    <w:rPr>
                      <w:rFonts w:ascii="Times New Roman" w:hAnsi="Times New Roman" w:eastAsia="Times New Roman" w:cs="Times New Roman"/>
                      <w:b/>
                      <w:bCs/>
                      <w:spacing w:val="-1"/>
                      <w:sz w:val="20"/>
                      <w:szCs w:val="20"/>
                    </w:rPr>
                    <w:t>t/d</w:t>
                  </w:r>
                  <w:r>
                    <w:rPr>
                      <w:b/>
                      <w:bCs/>
                      <w:spacing w:val="-1"/>
                      <w:sz w:val="20"/>
                      <w:szCs w:val="20"/>
                    </w:rPr>
                    <w:t>）</w:t>
                  </w:r>
                </w:p>
              </w:tc>
              <w:tc>
                <w:tcPr>
                  <w:tcW w:w="1934" w:type="dxa"/>
                  <w:tcBorders>
                    <w:right w:val="nil"/>
                  </w:tcBorders>
                  <w:vAlign w:val="center"/>
                </w:tcPr>
                <w:p w14:paraId="2CCA568C">
                  <w:pPr>
                    <w:pStyle w:val="65"/>
                    <w:spacing w:before="55" w:line="228" w:lineRule="auto"/>
                    <w:ind w:left="343"/>
                    <w:rPr>
                      <w:sz w:val="20"/>
                      <w:szCs w:val="20"/>
                    </w:rPr>
                  </w:pPr>
                  <w:r>
                    <w:rPr>
                      <w:rFonts w:hint="eastAsia"/>
                      <w:b/>
                      <w:bCs/>
                      <w:spacing w:val="6"/>
                      <w:sz w:val="20"/>
                      <w:szCs w:val="20"/>
                      <w:lang w:val="en-US" w:eastAsia="zh-CN"/>
                    </w:rPr>
                    <w:t>年</w:t>
                  </w:r>
                  <w:r>
                    <w:rPr>
                      <w:b/>
                      <w:bCs/>
                      <w:spacing w:val="6"/>
                      <w:sz w:val="20"/>
                      <w:szCs w:val="20"/>
                    </w:rPr>
                    <w:t>排水量</w:t>
                  </w:r>
                </w:p>
                <w:p w14:paraId="7BF4AC0D">
                  <w:pPr>
                    <w:pStyle w:val="65"/>
                    <w:spacing w:before="63" w:line="235" w:lineRule="auto"/>
                    <w:ind w:left="651"/>
                    <w:rPr>
                      <w:sz w:val="20"/>
                      <w:szCs w:val="20"/>
                    </w:rPr>
                  </w:pPr>
                  <w:r>
                    <w:rPr>
                      <w:b/>
                      <w:bCs/>
                      <w:spacing w:val="-1"/>
                      <w:sz w:val="20"/>
                      <w:szCs w:val="20"/>
                    </w:rPr>
                    <w:t>（</w:t>
                  </w:r>
                  <w:r>
                    <w:rPr>
                      <w:rFonts w:ascii="Times New Roman" w:hAnsi="Times New Roman" w:eastAsia="Times New Roman" w:cs="Times New Roman"/>
                      <w:b/>
                      <w:bCs/>
                      <w:spacing w:val="-1"/>
                      <w:sz w:val="20"/>
                      <w:szCs w:val="20"/>
                    </w:rPr>
                    <w:t>t/</w:t>
                  </w:r>
                  <w:r>
                    <w:rPr>
                      <w:rFonts w:hint="eastAsia" w:ascii="Times New Roman" w:hAnsi="Times New Roman" w:eastAsia="宋体" w:cs="Times New Roman"/>
                      <w:b/>
                      <w:bCs/>
                      <w:spacing w:val="-1"/>
                      <w:sz w:val="20"/>
                      <w:szCs w:val="20"/>
                      <w:lang w:val="en-US" w:eastAsia="zh-CN"/>
                    </w:rPr>
                    <w:t>a</w:t>
                  </w:r>
                  <w:r>
                    <w:rPr>
                      <w:b/>
                      <w:bCs/>
                      <w:spacing w:val="-1"/>
                      <w:sz w:val="20"/>
                      <w:szCs w:val="20"/>
                    </w:rPr>
                    <w:t>）</w:t>
                  </w:r>
                </w:p>
              </w:tc>
            </w:tr>
            <w:tr w14:paraId="76077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830" w:type="dxa"/>
                  <w:gridSpan w:val="2"/>
                  <w:tcBorders>
                    <w:left w:val="nil"/>
                  </w:tcBorders>
                  <w:vAlign w:val="center"/>
                </w:tcPr>
                <w:p w14:paraId="14363FB9">
                  <w:pPr>
                    <w:pStyle w:val="65"/>
                    <w:spacing w:before="205" w:line="228" w:lineRule="auto"/>
                    <w:ind w:left="294"/>
                    <w:rPr>
                      <w:sz w:val="20"/>
                      <w:szCs w:val="20"/>
                    </w:rPr>
                  </w:pPr>
                  <w:r>
                    <w:rPr>
                      <w:rFonts w:hint="eastAsia"/>
                      <w:spacing w:val="7"/>
                      <w:sz w:val="20"/>
                      <w:szCs w:val="20"/>
                    </w:rPr>
                    <w:t>水幕除尘</w:t>
                  </w:r>
                  <w:r>
                    <w:rPr>
                      <w:rFonts w:hint="eastAsia"/>
                      <w:spacing w:val="7"/>
                      <w:sz w:val="20"/>
                      <w:szCs w:val="20"/>
                      <w:lang w:val="en-US" w:eastAsia="zh-CN"/>
                    </w:rPr>
                    <w:t>循环</w:t>
                  </w:r>
                  <w:r>
                    <w:rPr>
                      <w:spacing w:val="7"/>
                      <w:sz w:val="20"/>
                      <w:szCs w:val="20"/>
                    </w:rPr>
                    <w:t>用水</w:t>
                  </w:r>
                </w:p>
              </w:tc>
              <w:tc>
                <w:tcPr>
                  <w:tcW w:w="877" w:type="dxa"/>
                  <w:vAlign w:val="center"/>
                </w:tcPr>
                <w:p w14:paraId="7199AFD4">
                  <w:pPr>
                    <w:spacing w:before="175" w:line="273" w:lineRule="exact"/>
                    <w:ind w:left="405"/>
                    <w:rPr>
                      <w:rFonts w:ascii="Times New Roman" w:hAnsi="Times New Roman" w:eastAsia="Times New Roman" w:cs="Times New Roman"/>
                      <w:sz w:val="20"/>
                      <w:szCs w:val="20"/>
                    </w:rPr>
                  </w:pPr>
                  <w:r>
                    <w:rPr>
                      <w:rFonts w:ascii="Times New Roman" w:hAnsi="Times New Roman" w:eastAsia="Times New Roman" w:cs="Times New Roman"/>
                      <w:spacing w:val="2"/>
                      <w:position w:val="1"/>
                      <w:sz w:val="20"/>
                      <w:szCs w:val="20"/>
                    </w:rPr>
                    <w:t>/</w:t>
                  </w:r>
                </w:p>
              </w:tc>
              <w:tc>
                <w:tcPr>
                  <w:tcW w:w="1614" w:type="dxa"/>
                  <w:vAlign w:val="center"/>
                </w:tcPr>
                <w:p w14:paraId="40B3AA87">
                  <w:pPr>
                    <w:spacing w:before="175" w:line="273" w:lineRule="exact"/>
                    <w:ind w:left="776"/>
                    <w:rPr>
                      <w:rFonts w:ascii="Times New Roman" w:hAnsi="Times New Roman" w:eastAsia="Times New Roman" w:cs="Times New Roman"/>
                      <w:sz w:val="20"/>
                      <w:szCs w:val="20"/>
                    </w:rPr>
                  </w:pPr>
                  <w:r>
                    <w:rPr>
                      <w:rFonts w:ascii="Times New Roman" w:hAnsi="Times New Roman" w:eastAsia="Times New Roman" w:cs="Times New Roman"/>
                      <w:spacing w:val="2"/>
                      <w:position w:val="1"/>
                      <w:sz w:val="20"/>
                      <w:szCs w:val="20"/>
                    </w:rPr>
                    <w:t>/</w:t>
                  </w:r>
                </w:p>
              </w:tc>
              <w:tc>
                <w:tcPr>
                  <w:tcW w:w="1079" w:type="dxa"/>
                  <w:vAlign w:val="center"/>
                </w:tcPr>
                <w:p w14:paraId="2796D678">
                  <w:pPr>
                    <w:spacing w:before="242" w:line="194" w:lineRule="auto"/>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pacing w:val="2"/>
                      <w:sz w:val="20"/>
                      <w:szCs w:val="20"/>
                      <w:lang w:val="en-US" w:eastAsia="zh-CN"/>
                    </w:rPr>
                    <w:t>0.033（每月补充1t新水）</w:t>
                  </w:r>
                </w:p>
              </w:tc>
              <w:tc>
                <w:tcPr>
                  <w:tcW w:w="1079" w:type="dxa"/>
                  <w:vAlign w:val="center"/>
                </w:tcPr>
                <w:p w14:paraId="5D84409E">
                  <w:pPr>
                    <w:spacing w:before="175" w:line="273" w:lineRule="exact"/>
                    <w:jc w:val="center"/>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pacing w:val="2"/>
                      <w:position w:val="1"/>
                      <w:sz w:val="20"/>
                      <w:szCs w:val="20"/>
                      <w:lang w:val="en-US" w:eastAsia="zh-CN"/>
                    </w:rPr>
                    <w:t>0.033</w:t>
                  </w:r>
                </w:p>
              </w:tc>
              <w:tc>
                <w:tcPr>
                  <w:tcW w:w="1934" w:type="dxa"/>
                  <w:tcBorders>
                    <w:right w:val="nil"/>
                  </w:tcBorders>
                  <w:vAlign w:val="center"/>
                </w:tcPr>
                <w:p w14:paraId="00DC1571">
                  <w:pPr>
                    <w:pStyle w:val="65"/>
                    <w:spacing w:before="50" w:line="261" w:lineRule="auto"/>
                    <w:ind w:left="552" w:right="155" w:hanging="397"/>
                    <w:jc w:val="center"/>
                    <w:rPr>
                      <w:rFonts w:hint="default" w:eastAsia="宋体"/>
                      <w:sz w:val="20"/>
                      <w:szCs w:val="20"/>
                      <w:lang w:val="en-US" w:eastAsia="zh-CN"/>
                    </w:rPr>
                  </w:pPr>
                  <w:r>
                    <w:rPr>
                      <w:rFonts w:hint="eastAsia"/>
                      <w:sz w:val="20"/>
                      <w:szCs w:val="20"/>
                      <w:lang w:val="en-US" w:eastAsia="zh-CN"/>
                    </w:rPr>
                    <w:t>12</w:t>
                  </w:r>
                </w:p>
              </w:tc>
            </w:tr>
            <w:tr w14:paraId="6353D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437" w:type="dxa"/>
                  <w:tcBorders>
                    <w:left w:val="nil"/>
                  </w:tcBorders>
                  <w:vAlign w:val="center"/>
                </w:tcPr>
                <w:p w14:paraId="76DA7579">
                  <w:pPr>
                    <w:pStyle w:val="65"/>
                    <w:spacing w:before="205" w:line="228" w:lineRule="auto"/>
                    <w:rPr>
                      <w:rFonts w:hint="default"/>
                      <w:spacing w:val="7"/>
                      <w:sz w:val="20"/>
                      <w:szCs w:val="20"/>
                      <w:lang w:val="en-US" w:eastAsia="zh-CN"/>
                    </w:rPr>
                  </w:pPr>
                  <w:r>
                    <w:rPr>
                      <w:spacing w:val="7"/>
                      <w:sz w:val="20"/>
                      <w:szCs w:val="20"/>
                    </w:rPr>
                    <w:t>生</w:t>
                  </w:r>
                  <w:r>
                    <w:rPr>
                      <w:rFonts w:hint="eastAsia"/>
                      <w:spacing w:val="7"/>
                      <w:sz w:val="20"/>
                      <w:szCs w:val="20"/>
                      <w:lang w:val="en-US" w:eastAsia="zh-CN"/>
                    </w:rPr>
                    <w:t>活用水</w:t>
                  </w:r>
                </w:p>
              </w:tc>
              <w:tc>
                <w:tcPr>
                  <w:tcW w:w="1393" w:type="dxa"/>
                  <w:vAlign w:val="center"/>
                </w:tcPr>
                <w:p w14:paraId="76E5505F">
                  <w:pPr>
                    <w:pStyle w:val="65"/>
                    <w:spacing w:before="205" w:line="228" w:lineRule="auto"/>
                    <w:rPr>
                      <w:rFonts w:hint="default"/>
                      <w:spacing w:val="7"/>
                      <w:sz w:val="20"/>
                      <w:szCs w:val="20"/>
                      <w:lang w:val="en-US" w:eastAsia="zh-CN"/>
                    </w:rPr>
                  </w:pPr>
                  <w:r>
                    <w:rPr>
                      <w:spacing w:val="7"/>
                      <w:sz w:val="20"/>
                      <w:szCs w:val="20"/>
                    </w:rPr>
                    <w:t>员工办公及</w:t>
                  </w:r>
                  <w:r>
                    <w:rPr>
                      <w:rFonts w:hint="eastAsia"/>
                      <w:spacing w:val="7"/>
                      <w:sz w:val="20"/>
                      <w:szCs w:val="20"/>
                      <w:lang w:val="en-US" w:eastAsia="zh-CN"/>
                    </w:rPr>
                    <w:t>生活用水</w:t>
                  </w:r>
                </w:p>
              </w:tc>
              <w:tc>
                <w:tcPr>
                  <w:tcW w:w="877" w:type="dxa"/>
                  <w:vAlign w:val="center"/>
                </w:tcPr>
                <w:p w14:paraId="476C9FF3">
                  <w:pPr>
                    <w:pStyle w:val="65"/>
                    <w:spacing w:before="205" w:line="228" w:lineRule="auto"/>
                    <w:ind w:left="294"/>
                    <w:rPr>
                      <w:spacing w:val="7"/>
                      <w:sz w:val="20"/>
                      <w:szCs w:val="20"/>
                    </w:rPr>
                  </w:pPr>
                  <w:r>
                    <w:rPr>
                      <w:rFonts w:hint="eastAsia"/>
                      <w:spacing w:val="7"/>
                      <w:sz w:val="20"/>
                      <w:szCs w:val="20"/>
                      <w:lang w:val="en-US" w:eastAsia="zh-CN"/>
                    </w:rPr>
                    <w:t>20</w:t>
                  </w:r>
                  <w:r>
                    <w:rPr>
                      <w:spacing w:val="7"/>
                      <w:sz w:val="20"/>
                      <w:szCs w:val="20"/>
                    </w:rPr>
                    <w:t xml:space="preserve"> 人</w:t>
                  </w:r>
                </w:p>
              </w:tc>
              <w:tc>
                <w:tcPr>
                  <w:tcW w:w="1614" w:type="dxa"/>
                  <w:vAlign w:val="center"/>
                </w:tcPr>
                <w:p w14:paraId="0E3D98AB">
                  <w:pPr>
                    <w:pStyle w:val="65"/>
                    <w:spacing w:before="205" w:line="228" w:lineRule="auto"/>
                    <w:ind w:left="294"/>
                    <w:rPr>
                      <w:spacing w:val="7"/>
                      <w:sz w:val="20"/>
                      <w:szCs w:val="20"/>
                    </w:rPr>
                  </w:pPr>
                  <w:r>
                    <w:rPr>
                      <w:rFonts w:hint="eastAsia"/>
                      <w:spacing w:val="7"/>
                      <w:sz w:val="20"/>
                      <w:szCs w:val="20"/>
                      <w:lang w:val="en-US" w:eastAsia="zh-CN"/>
                    </w:rPr>
                    <w:t>160</w:t>
                  </w:r>
                  <w:r>
                    <w:rPr>
                      <w:spacing w:val="7"/>
                      <w:sz w:val="20"/>
                      <w:szCs w:val="20"/>
                    </w:rPr>
                    <w:t>L/人·d</w:t>
                  </w:r>
                </w:p>
              </w:tc>
              <w:tc>
                <w:tcPr>
                  <w:tcW w:w="1079" w:type="dxa"/>
                  <w:vAlign w:val="center"/>
                </w:tcPr>
                <w:p w14:paraId="78E6B564">
                  <w:pPr>
                    <w:pStyle w:val="65"/>
                    <w:spacing w:before="205" w:line="228" w:lineRule="auto"/>
                    <w:ind w:left="294"/>
                    <w:rPr>
                      <w:rFonts w:hint="default" w:eastAsia="宋体"/>
                      <w:spacing w:val="7"/>
                      <w:sz w:val="20"/>
                      <w:szCs w:val="20"/>
                      <w:lang w:val="en-US" w:eastAsia="zh-CN"/>
                    </w:rPr>
                  </w:pPr>
                  <w:r>
                    <w:rPr>
                      <w:rFonts w:hint="eastAsia"/>
                      <w:spacing w:val="7"/>
                      <w:sz w:val="20"/>
                      <w:szCs w:val="20"/>
                      <w:lang w:val="en-US" w:eastAsia="zh-CN"/>
                    </w:rPr>
                    <w:t>3.2</w:t>
                  </w:r>
                </w:p>
              </w:tc>
              <w:tc>
                <w:tcPr>
                  <w:tcW w:w="1079" w:type="dxa"/>
                  <w:vAlign w:val="center"/>
                </w:tcPr>
                <w:p w14:paraId="2F470D49">
                  <w:pPr>
                    <w:pStyle w:val="65"/>
                    <w:spacing w:before="205" w:line="228" w:lineRule="auto"/>
                    <w:ind w:left="294"/>
                    <w:rPr>
                      <w:rFonts w:hint="default" w:eastAsia="宋体"/>
                      <w:spacing w:val="7"/>
                      <w:sz w:val="20"/>
                      <w:szCs w:val="20"/>
                      <w:lang w:val="en-US" w:eastAsia="zh-CN"/>
                    </w:rPr>
                  </w:pPr>
                  <w:r>
                    <w:rPr>
                      <w:rFonts w:hint="eastAsia"/>
                      <w:spacing w:val="7"/>
                      <w:sz w:val="20"/>
                      <w:szCs w:val="20"/>
                      <w:lang w:val="en-US" w:eastAsia="zh-CN"/>
                    </w:rPr>
                    <w:t>2.72</w:t>
                  </w:r>
                </w:p>
              </w:tc>
              <w:tc>
                <w:tcPr>
                  <w:tcW w:w="1934" w:type="dxa"/>
                  <w:tcBorders>
                    <w:right w:val="nil"/>
                  </w:tcBorders>
                  <w:vAlign w:val="center"/>
                </w:tcPr>
                <w:p w14:paraId="112145FA">
                  <w:pPr>
                    <w:pStyle w:val="65"/>
                    <w:spacing w:before="205" w:line="228" w:lineRule="auto"/>
                    <w:jc w:val="center"/>
                    <w:rPr>
                      <w:rFonts w:hint="default" w:eastAsia="宋体"/>
                      <w:spacing w:val="7"/>
                      <w:sz w:val="20"/>
                      <w:szCs w:val="20"/>
                      <w:lang w:val="en-US" w:eastAsia="zh-CN"/>
                    </w:rPr>
                  </w:pPr>
                  <w:r>
                    <w:rPr>
                      <w:rFonts w:hint="eastAsia"/>
                      <w:spacing w:val="7"/>
                      <w:sz w:val="20"/>
                      <w:szCs w:val="20"/>
                      <w:lang w:val="en-US" w:eastAsia="zh-CN"/>
                    </w:rPr>
                    <w:t>816</w:t>
                  </w:r>
                </w:p>
              </w:tc>
            </w:tr>
            <w:tr w14:paraId="393B2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830" w:type="dxa"/>
                  <w:gridSpan w:val="2"/>
                  <w:tcBorders>
                    <w:left w:val="nil"/>
                  </w:tcBorders>
                  <w:shd w:val="clear" w:color="auto" w:fill="auto"/>
                  <w:vAlign w:val="center"/>
                </w:tcPr>
                <w:p w14:paraId="4F97B21D">
                  <w:pPr>
                    <w:pStyle w:val="65"/>
                    <w:spacing w:before="51" w:line="228" w:lineRule="auto"/>
                    <w:ind w:left="500" w:leftChars="0"/>
                    <w:rPr>
                      <w:rFonts w:ascii="宋体" w:hAnsi="宋体" w:eastAsia="宋体" w:cs="宋体"/>
                      <w:sz w:val="20"/>
                      <w:szCs w:val="20"/>
                      <w:lang w:val="en-US" w:eastAsia="en-US" w:bidi="ar-SA"/>
                    </w:rPr>
                  </w:pPr>
                  <w:r>
                    <w:rPr>
                      <w:spacing w:val="7"/>
                      <w:sz w:val="20"/>
                      <w:szCs w:val="20"/>
                    </w:rPr>
                    <w:t>未预见用水</w:t>
                  </w:r>
                </w:p>
              </w:tc>
              <w:tc>
                <w:tcPr>
                  <w:tcW w:w="2491" w:type="dxa"/>
                  <w:gridSpan w:val="2"/>
                  <w:shd w:val="clear" w:color="auto" w:fill="auto"/>
                  <w:vAlign w:val="center"/>
                </w:tcPr>
                <w:p w14:paraId="04F3F18A">
                  <w:pPr>
                    <w:pStyle w:val="65"/>
                    <w:spacing w:before="20" w:line="274" w:lineRule="exact"/>
                    <w:ind w:left="190" w:leftChars="0"/>
                    <w:rPr>
                      <w:rFonts w:ascii="宋体" w:hAnsi="宋体" w:eastAsia="宋体" w:cs="宋体"/>
                      <w:sz w:val="20"/>
                      <w:szCs w:val="20"/>
                      <w:lang w:val="en-US" w:eastAsia="en-US" w:bidi="ar-SA"/>
                    </w:rPr>
                  </w:pPr>
                  <w:r>
                    <w:rPr>
                      <w:spacing w:val="5"/>
                      <w:position w:val="1"/>
                      <w:sz w:val="20"/>
                      <w:szCs w:val="20"/>
                    </w:rPr>
                    <w:t>按以上用水量的</w:t>
                  </w:r>
                  <w:r>
                    <w:rPr>
                      <w:spacing w:val="-18"/>
                      <w:position w:val="1"/>
                      <w:sz w:val="20"/>
                      <w:szCs w:val="20"/>
                    </w:rPr>
                    <w:t xml:space="preserve"> </w:t>
                  </w:r>
                  <w:r>
                    <w:rPr>
                      <w:rFonts w:ascii="Times New Roman" w:hAnsi="Times New Roman" w:eastAsia="Times New Roman" w:cs="Times New Roman"/>
                      <w:spacing w:val="5"/>
                      <w:position w:val="1"/>
                      <w:sz w:val="20"/>
                      <w:szCs w:val="20"/>
                    </w:rPr>
                    <w:t>10%</w:t>
                  </w:r>
                  <w:r>
                    <w:rPr>
                      <w:spacing w:val="5"/>
                      <w:position w:val="1"/>
                      <w:sz w:val="20"/>
                      <w:szCs w:val="20"/>
                    </w:rPr>
                    <w:t>计</w:t>
                  </w:r>
                </w:p>
              </w:tc>
              <w:tc>
                <w:tcPr>
                  <w:tcW w:w="1079" w:type="dxa"/>
                  <w:shd w:val="clear" w:color="auto" w:fill="auto"/>
                  <w:vAlign w:val="center"/>
                </w:tcPr>
                <w:p w14:paraId="0BC28B50">
                  <w:pPr>
                    <w:spacing w:before="87" w:line="195" w:lineRule="auto"/>
                    <w:ind w:left="377" w:leftChars="0"/>
                    <w:rPr>
                      <w:rFonts w:hint="default" w:ascii="Times New Roman" w:hAnsi="Times New Roman" w:eastAsia="宋体" w:cs="Times New Roman"/>
                      <w:sz w:val="20"/>
                      <w:szCs w:val="20"/>
                      <w:lang w:val="en-US" w:eastAsia="zh-CN" w:bidi="ar-SA"/>
                    </w:rPr>
                  </w:pPr>
                  <w:r>
                    <w:rPr>
                      <w:rFonts w:hint="eastAsia" w:ascii="Times New Roman" w:hAnsi="Times New Roman" w:eastAsia="宋体" w:cs="Times New Roman"/>
                      <w:sz w:val="20"/>
                      <w:szCs w:val="20"/>
                      <w:lang w:val="en-US" w:eastAsia="zh-CN" w:bidi="ar-SA"/>
                    </w:rPr>
                    <w:t>0.356</w:t>
                  </w:r>
                </w:p>
              </w:tc>
              <w:tc>
                <w:tcPr>
                  <w:tcW w:w="1079" w:type="dxa"/>
                  <w:shd w:val="clear" w:color="auto" w:fill="auto"/>
                  <w:vAlign w:val="center"/>
                </w:tcPr>
                <w:p w14:paraId="233532B9">
                  <w:pPr>
                    <w:spacing w:before="20" w:line="274" w:lineRule="exact"/>
                    <w:jc w:val="center"/>
                    <w:rPr>
                      <w:rFonts w:hint="default" w:ascii="Times New Roman" w:hAnsi="Times New Roman" w:eastAsia="宋体" w:cs="Times New Roman"/>
                      <w:sz w:val="20"/>
                      <w:szCs w:val="20"/>
                      <w:lang w:val="en-US" w:eastAsia="zh-CN" w:bidi="ar-SA"/>
                    </w:rPr>
                  </w:pPr>
                  <w:r>
                    <w:rPr>
                      <w:rFonts w:hint="eastAsia" w:ascii="Times New Roman" w:hAnsi="Times New Roman" w:eastAsia="宋体" w:cs="Times New Roman"/>
                      <w:spacing w:val="2"/>
                      <w:position w:val="1"/>
                      <w:sz w:val="20"/>
                      <w:szCs w:val="20"/>
                      <w:lang w:val="en-US" w:eastAsia="zh-CN"/>
                    </w:rPr>
                    <w:t>0.275</w:t>
                  </w:r>
                </w:p>
              </w:tc>
              <w:tc>
                <w:tcPr>
                  <w:tcW w:w="1934" w:type="dxa"/>
                  <w:tcBorders>
                    <w:right w:val="nil"/>
                  </w:tcBorders>
                  <w:shd w:val="clear" w:color="auto" w:fill="auto"/>
                  <w:vAlign w:val="center"/>
                </w:tcPr>
                <w:p w14:paraId="32EB0ACB">
                  <w:pPr>
                    <w:spacing w:before="20" w:line="274" w:lineRule="exact"/>
                    <w:jc w:val="center"/>
                    <w:rPr>
                      <w:rFonts w:hint="default" w:ascii="Times New Roman" w:hAnsi="Times New Roman" w:eastAsia="宋体" w:cs="Times New Roman"/>
                      <w:sz w:val="20"/>
                      <w:szCs w:val="20"/>
                      <w:lang w:val="en-US" w:eastAsia="zh-CN" w:bidi="ar-SA"/>
                    </w:rPr>
                  </w:pPr>
                  <w:r>
                    <w:rPr>
                      <w:rFonts w:hint="eastAsia" w:ascii="Times New Roman" w:hAnsi="Times New Roman" w:eastAsia="宋体" w:cs="Times New Roman"/>
                      <w:spacing w:val="2"/>
                      <w:position w:val="1"/>
                      <w:sz w:val="20"/>
                      <w:szCs w:val="20"/>
                      <w:lang w:val="en-US" w:eastAsia="zh-CN"/>
                    </w:rPr>
                    <w:t>82.8</w:t>
                  </w:r>
                </w:p>
              </w:tc>
            </w:tr>
            <w:tr w14:paraId="02EE2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4321" w:type="dxa"/>
                  <w:gridSpan w:val="4"/>
                  <w:tcBorders>
                    <w:left w:val="nil"/>
                    <w:bottom w:val="nil"/>
                  </w:tcBorders>
                  <w:shd w:val="clear" w:color="auto" w:fill="auto"/>
                  <w:vAlign w:val="center"/>
                </w:tcPr>
                <w:p w14:paraId="13BFAC98">
                  <w:pPr>
                    <w:pStyle w:val="65"/>
                    <w:spacing w:before="53" w:line="230" w:lineRule="auto"/>
                    <w:ind w:left="2057" w:leftChars="0"/>
                    <w:rPr>
                      <w:rFonts w:ascii="宋体" w:hAnsi="宋体" w:eastAsia="宋体" w:cs="宋体"/>
                      <w:sz w:val="20"/>
                      <w:szCs w:val="20"/>
                      <w:lang w:val="en-US" w:eastAsia="en-US" w:bidi="ar-SA"/>
                    </w:rPr>
                  </w:pPr>
                  <w:r>
                    <w:rPr>
                      <w:spacing w:val="4"/>
                      <w:sz w:val="20"/>
                      <w:szCs w:val="20"/>
                    </w:rPr>
                    <w:t>合计</w:t>
                  </w:r>
                </w:p>
              </w:tc>
              <w:tc>
                <w:tcPr>
                  <w:tcW w:w="1079" w:type="dxa"/>
                  <w:tcBorders>
                    <w:bottom w:val="nil"/>
                  </w:tcBorders>
                  <w:shd w:val="clear" w:color="auto" w:fill="auto"/>
                  <w:vAlign w:val="center"/>
                </w:tcPr>
                <w:p w14:paraId="22430407">
                  <w:pPr>
                    <w:spacing w:before="89" w:line="195" w:lineRule="auto"/>
                    <w:ind w:left="324" w:leftChars="0"/>
                    <w:rPr>
                      <w:rFonts w:hint="default" w:ascii="Times New Roman" w:hAnsi="Times New Roman" w:eastAsia="宋体" w:cs="Times New Roman"/>
                      <w:sz w:val="20"/>
                      <w:szCs w:val="20"/>
                      <w:lang w:val="en-US" w:eastAsia="zh-CN" w:bidi="ar-SA"/>
                    </w:rPr>
                  </w:pPr>
                  <w:r>
                    <w:rPr>
                      <w:rFonts w:hint="eastAsia" w:ascii="Times New Roman" w:hAnsi="Times New Roman" w:eastAsia="宋体" w:cs="Times New Roman"/>
                      <w:spacing w:val="-1"/>
                      <w:sz w:val="20"/>
                      <w:szCs w:val="20"/>
                      <w:lang w:val="en-US" w:eastAsia="zh-CN"/>
                    </w:rPr>
                    <w:t>3.589</w:t>
                  </w:r>
                </w:p>
              </w:tc>
              <w:tc>
                <w:tcPr>
                  <w:tcW w:w="1079" w:type="dxa"/>
                  <w:tcBorders>
                    <w:bottom w:val="nil"/>
                  </w:tcBorders>
                  <w:shd w:val="clear" w:color="auto" w:fill="auto"/>
                  <w:vAlign w:val="center"/>
                </w:tcPr>
                <w:p w14:paraId="3A283499">
                  <w:pPr>
                    <w:spacing w:before="89" w:line="195" w:lineRule="auto"/>
                    <w:jc w:val="center"/>
                    <w:rPr>
                      <w:rFonts w:hint="default" w:ascii="Times New Roman" w:hAnsi="Times New Roman" w:eastAsia="宋体" w:cs="Times New Roman"/>
                      <w:sz w:val="20"/>
                      <w:szCs w:val="20"/>
                      <w:lang w:val="en-US" w:eastAsia="zh-CN" w:bidi="ar-SA"/>
                    </w:rPr>
                  </w:pPr>
                  <w:r>
                    <w:rPr>
                      <w:rFonts w:hint="eastAsia" w:ascii="Times New Roman" w:hAnsi="Times New Roman" w:eastAsia="宋体" w:cs="Times New Roman"/>
                      <w:spacing w:val="-2"/>
                      <w:sz w:val="20"/>
                      <w:szCs w:val="20"/>
                      <w:lang w:val="en-US" w:eastAsia="zh-CN"/>
                    </w:rPr>
                    <w:t>3.028</w:t>
                  </w:r>
                </w:p>
              </w:tc>
              <w:tc>
                <w:tcPr>
                  <w:tcW w:w="1934" w:type="dxa"/>
                  <w:tcBorders>
                    <w:bottom w:val="nil"/>
                    <w:right w:val="nil"/>
                  </w:tcBorders>
                  <w:shd w:val="clear" w:color="auto" w:fill="auto"/>
                  <w:vAlign w:val="center"/>
                </w:tcPr>
                <w:p w14:paraId="2455ECB3">
                  <w:pPr>
                    <w:spacing w:before="89" w:line="195" w:lineRule="auto"/>
                    <w:jc w:val="center"/>
                    <w:rPr>
                      <w:rFonts w:hint="default" w:ascii="Times New Roman" w:hAnsi="Times New Roman" w:eastAsia="宋体" w:cs="Times New Roman"/>
                      <w:sz w:val="20"/>
                      <w:szCs w:val="20"/>
                      <w:lang w:val="en-US" w:eastAsia="zh-CN" w:bidi="ar-SA"/>
                    </w:rPr>
                  </w:pPr>
                  <w:r>
                    <w:rPr>
                      <w:rFonts w:hint="eastAsia" w:ascii="Times New Roman" w:hAnsi="Times New Roman" w:eastAsia="宋体" w:cs="Times New Roman"/>
                      <w:spacing w:val="-1"/>
                      <w:sz w:val="20"/>
                      <w:szCs w:val="20"/>
                      <w:lang w:val="en-US" w:eastAsia="zh-CN"/>
                    </w:rPr>
                    <w:t>910.8</w:t>
                  </w:r>
                </w:p>
              </w:tc>
            </w:tr>
          </w:tbl>
          <w:p w14:paraId="48A78806">
            <w:pPr>
              <w:spacing w:line="500" w:lineRule="exact"/>
              <w:jc w:val="both"/>
            </w:pPr>
          </w:p>
          <w:p w14:paraId="1BE9C68D">
            <w:pPr>
              <w:bidi w:val="0"/>
              <w:rPr>
                <w:rFonts w:hint="eastAsia" w:ascii="Tahoma" w:hAnsi="Tahoma" w:eastAsia="微软雅黑" w:cstheme="minorBidi"/>
                <w:sz w:val="22"/>
                <w:szCs w:val="22"/>
                <w:lang w:val="en-US" w:eastAsia="zh-CN" w:bidi="ar-SA"/>
              </w:rPr>
            </w:pPr>
          </w:p>
          <w:p w14:paraId="077C2B72">
            <w:pPr>
              <w:bidi w:val="0"/>
              <w:rPr>
                <w:rFonts w:hint="eastAsia"/>
                <w:lang w:val="en-US" w:eastAsia="zh-CN"/>
              </w:rPr>
            </w:pPr>
          </w:p>
          <w:p w14:paraId="4A1E1731">
            <w:pPr>
              <w:bidi w:val="0"/>
              <w:rPr>
                <w:rFonts w:hint="eastAsia"/>
                <w:lang w:val="en-US" w:eastAsia="zh-CN"/>
              </w:rPr>
            </w:pPr>
          </w:p>
          <w:p w14:paraId="382C71AD">
            <w:pPr>
              <w:bidi w:val="0"/>
              <w:rPr>
                <w:rFonts w:hint="eastAsia"/>
                <w:lang w:val="en-US" w:eastAsia="zh-CN"/>
              </w:rPr>
            </w:pPr>
          </w:p>
          <w:p w14:paraId="412B2B1D">
            <w:pPr>
              <w:bidi w:val="0"/>
              <w:rPr>
                <w:rFonts w:hint="eastAsia"/>
                <w:lang w:val="en-US" w:eastAsia="zh-CN"/>
              </w:rPr>
            </w:pPr>
          </w:p>
          <w:p w14:paraId="5369DD8D">
            <w:pPr>
              <w:bidi w:val="0"/>
              <w:rPr>
                <w:rFonts w:hint="eastAsia"/>
                <w:lang w:val="en-US" w:eastAsia="zh-CN"/>
              </w:rPr>
            </w:pPr>
          </w:p>
          <w:p w14:paraId="77E11B09">
            <w:pPr>
              <w:bidi w:val="0"/>
              <w:rPr>
                <w:rFonts w:hint="eastAsia"/>
                <w:lang w:val="en-US" w:eastAsia="zh-CN"/>
              </w:rPr>
            </w:pPr>
          </w:p>
          <w:p w14:paraId="06B9FAFE">
            <w:pPr>
              <w:bidi w:val="0"/>
              <w:rPr>
                <w:rFonts w:hint="eastAsia"/>
                <w:lang w:val="en-US" w:eastAsia="zh-CN"/>
              </w:rPr>
            </w:pPr>
          </w:p>
          <w:p w14:paraId="22F94257">
            <w:pPr>
              <w:bidi w:val="0"/>
              <w:rPr>
                <w:rFonts w:hint="eastAsia"/>
                <w:lang w:val="en-US" w:eastAsia="zh-CN"/>
              </w:rPr>
            </w:pPr>
          </w:p>
          <w:p w14:paraId="4F5F7319">
            <w:pPr>
              <w:bidi w:val="0"/>
              <w:rPr>
                <w:rFonts w:hint="eastAsia"/>
                <w:lang w:val="en-US" w:eastAsia="zh-CN"/>
              </w:rPr>
            </w:pPr>
          </w:p>
          <w:p w14:paraId="59C1BF26">
            <w:pPr>
              <w:bidi w:val="0"/>
              <w:rPr>
                <w:rFonts w:hint="eastAsia"/>
                <w:lang w:val="en-US" w:eastAsia="zh-CN"/>
              </w:rPr>
            </w:pPr>
            <w:r>
              <w:rPr>
                <w:sz w:val="22"/>
              </w:rPr>
              <w:pict>
                <v:shape id="_x0000_s2161" o:spid="_x0000_s2161" o:spt="202" type="#_x0000_t202" style="position:absolute;left:0pt;margin-left:146.15pt;margin-top:8.15pt;height:23.25pt;width:79.4pt;z-index:251670528;mso-width-relative:page;mso-height-relative:page;" filled="f" stroked="f" coordsize="21600,21600">
                  <v:path/>
                  <v:fill on="f" focussize="0,0"/>
                  <v:stroke on="f"/>
                  <v:imagedata o:title=""/>
                  <o:lock v:ext="edit" aspectratio="f"/>
                  <v:textbox>
                    <w:txbxContent>
                      <w:p w14:paraId="3CEB3C93">
                        <w:pPr>
                          <w:rPr>
                            <w:rFonts w:hint="default" w:eastAsia="微软雅黑"/>
                            <w:sz w:val="15"/>
                            <w:szCs w:val="15"/>
                            <w:lang w:val="en-US" w:eastAsia="zh-CN"/>
                          </w:rPr>
                        </w:pPr>
                        <w:r>
                          <w:rPr>
                            <w:rFonts w:hint="eastAsia"/>
                            <w:sz w:val="15"/>
                            <w:szCs w:val="15"/>
                            <w:lang w:val="en-US" w:eastAsia="zh-CN"/>
                          </w:rPr>
                          <w:t>蒸发、损失0.033</w:t>
                        </w:r>
                      </w:p>
                    </w:txbxContent>
                  </v:textbox>
                </v:shape>
              </w:pict>
            </w:r>
            <w:r>
              <w:rPr>
                <w:sz w:val="22"/>
              </w:rPr>
              <w:pict>
                <v:shape id="_x0000_s2139" o:spid="_x0000_s2139" o:spt="202" type="#_x0000_t202" style="position:absolute;left:0pt;margin-left:3.65pt;margin-top:9.2pt;height:201pt;width:431.25pt;z-index:251662336;mso-width-relative:page;mso-height-relative:page;" fillcolor="#FFFFFF" filled="t" stroked="t" coordsize="21600,21600">
                  <v:path/>
                  <v:fill on="t" color2="#FFFFFF" focussize="0,0"/>
                  <v:stroke color="#000000"/>
                  <v:imagedata o:title=""/>
                  <o:lock v:ext="edit" aspectratio="f"/>
                  <v:textbox>
                    <w:txbxContent>
                      <w:p w14:paraId="2FB14825"/>
                    </w:txbxContent>
                  </v:textbox>
                </v:shape>
              </w:pict>
            </w:r>
          </w:p>
          <w:p w14:paraId="56BDCB3C">
            <w:pPr>
              <w:bidi w:val="0"/>
              <w:rPr>
                <w:rFonts w:hint="eastAsia"/>
                <w:lang w:val="en-US" w:eastAsia="zh-CN"/>
              </w:rPr>
            </w:pPr>
            <w:r>
              <w:rPr>
                <w:sz w:val="22"/>
              </w:rPr>
              <w:pict>
                <v:line id="_x0000_s2162" o:spid="_x0000_s2162" o:spt="20" style="position:absolute;left:0pt;flip:y;margin-left:124.4pt;margin-top:5.4pt;height:12.75pt;width:22.5pt;z-index:251671552;mso-width-relative:page;mso-height-relative:page;" fillcolor="#FFFFFF" filled="t" stroked="t" coordsize="21600,21600">
                  <v:path arrowok="t"/>
                  <v:fill on="t" color2="#FFFFFF" focussize="0,0"/>
                  <v:stroke color="#000000" dashstyle="1 1" endcap="round" endarrow="open"/>
                  <v:imagedata o:title=""/>
                  <o:lock v:ext="edit" aspectratio="f"/>
                </v:line>
              </w:pict>
            </w:r>
            <w:r>
              <w:rPr>
                <w:sz w:val="22"/>
              </w:rPr>
              <w:pict>
                <v:shape id="_x0000_s2159" o:spid="_x0000_s2159" o:spt="202" type="#_x0000_t202" style="position:absolute;left:0pt;margin-left:65.15pt;margin-top:12.3pt;height:16.5pt;width:36pt;z-index:251668480;mso-width-relative:page;mso-height-relative:page;" filled="f" stroked="f" coordsize="21600,21600">
                  <v:path/>
                  <v:fill on="f" focussize="0,0"/>
                  <v:stroke on="f"/>
                  <v:imagedata o:title=""/>
                  <o:lock v:ext="edit" aspectratio="f"/>
                  <v:textbox>
                    <w:txbxContent>
                      <w:p w14:paraId="2F5BCEFF">
                        <w:pPr>
                          <w:rPr>
                            <w:rFonts w:hint="default" w:eastAsia="微软雅黑"/>
                            <w:sz w:val="15"/>
                            <w:szCs w:val="15"/>
                            <w:lang w:val="en-US" w:eastAsia="zh-CN"/>
                          </w:rPr>
                        </w:pPr>
                        <w:r>
                          <w:rPr>
                            <w:rFonts w:hint="eastAsia"/>
                            <w:sz w:val="15"/>
                            <w:szCs w:val="15"/>
                            <w:lang w:val="en-US" w:eastAsia="zh-CN"/>
                          </w:rPr>
                          <w:t>0.033</w:t>
                        </w:r>
                      </w:p>
                    </w:txbxContent>
                  </v:textbox>
                </v:shape>
              </w:pict>
            </w:r>
          </w:p>
          <w:p w14:paraId="0057B79E">
            <w:pPr>
              <w:bidi w:val="0"/>
              <w:rPr>
                <w:rFonts w:hint="eastAsia"/>
                <w:lang w:val="en-US" w:eastAsia="zh-CN"/>
              </w:rPr>
            </w:pPr>
            <w:r>
              <w:rPr>
                <w:sz w:val="22"/>
              </w:rPr>
              <w:pict>
                <v:shape id="_x0000_s2145" o:spid="_x0000_s2145" o:spt="202" type="#_x0000_t202" style="position:absolute;left:0pt;margin-left:94.4pt;margin-top:6.5pt;height:24pt;width:81.75pt;z-index:251664384;mso-width-relative:page;mso-height-relative:page;" fillcolor="#FFFFFF" filled="t" stroked="t" coordsize="21600,21600">
                  <v:path/>
                  <v:fill on="t" color2="#FFFFFF" focussize="0,0"/>
                  <v:stroke color="#000000"/>
                  <v:imagedata o:title=""/>
                  <o:lock v:ext="edit" aspectratio="f"/>
                  <v:textbox>
                    <w:txbxContent>
                      <w:p w14:paraId="12F9778B">
                        <w:pPr>
                          <w:rPr>
                            <w:rFonts w:hint="default" w:eastAsia="微软雅黑"/>
                            <w:sz w:val="20"/>
                            <w:szCs w:val="20"/>
                            <w:lang w:val="en-US" w:eastAsia="zh-CN"/>
                          </w:rPr>
                        </w:pPr>
                        <w:r>
                          <w:rPr>
                            <w:rFonts w:hint="eastAsia"/>
                            <w:sz w:val="20"/>
                            <w:szCs w:val="20"/>
                            <w:lang w:val="en-US" w:eastAsia="zh-CN"/>
                          </w:rPr>
                          <w:t>水幕除尘用水</w:t>
                        </w:r>
                      </w:p>
                    </w:txbxContent>
                  </v:textbox>
                </v:shape>
              </w:pict>
            </w:r>
          </w:p>
          <w:p w14:paraId="381B16F3">
            <w:pPr>
              <w:bidi w:val="0"/>
              <w:rPr>
                <w:rFonts w:hint="eastAsia"/>
                <w:lang w:val="en-US" w:eastAsia="zh-CN"/>
              </w:rPr>
            </w:pPr>
            <w:r>
              <w:rPr>
                <w:sz w:val="22"/>
              </w:rPr>
              <w:pict>
                <v:line id="_x0000_s2143" o:spid="_x0000_s2143" o:spt="20" style="position:absolute;left:0pt;flip:y;margin-left:59.9pt;margin-top:2.25pt;height:0.75pt;width:35.25pt;z-index:251662336;mso-width-relative:page;mso-height-relative:page;" fillcolor="#FFFFFF" filled="t" stroked="t" coordsize="21600,21600">
                  <v:path arrowok="t"/>
                  <v:fill on="t" color2="#FFFFFF" focussize="0,0"/>
                  <v:stroke color="#000000" endarrow="open"/>
                  <v:imagedata o:title=""/>
                  <o:lock v:ext="edit" aspectratio="f"/>
                </v:line>
              </w:pict>
            </w:r>
            <w:r>
              <w:rPr>
                <w:sz w:val="22"/>
              </w:rPr>
              <w:pict>
                <v:line id="_x0000_s2141" o:spid="_x0000_s2141" o:spt="20" style="position:absolute;left:0pt;flip:x;margin-left:59.15pt;margin-top:2.25pt;height:120pt;width:0.75pt;z-index:251664384;mso-width-relative:page;mso-height-relative:page;" fillcolor="#FFFFFF" filled="t" stroked="t" coordsize="21600,21600">
                  <v:path arrowok="t"/>
                  <v:fill on="t" color2="#FFFFFF" focussize="0,0"/>
                  <v:stroke color="#000000"/>
                  <v:imagedata o:title=""/>
                  <o:lock v:ext="edit" aspectratio="f"/>
                </v:line>
              </w:pict>
            </w:r>
          </w:p>
          <w:p w14:paraId="5283DF75">
            <w:pPr>
              <w:bidi w:val="0"/>
              <w:rPr>
                <w:rFonts w:hint="eastAsia"/>
                <w:lang w:val="en-US" w:eastAsia="zh-CN"/>
              </w:rPr>
            </w:pPr>
            <w:r>
              <w:rPr>
                <w:sz w:val="22"/>
              </w:rPr>
              <w:pict>
                <v:shape id="_x0000_s2158" o:spid="_x0000_s2158" o:spt="202" type="#_x0000_t202" style="position:absolute;left:0pt;margin-left:158.15pt;margin-top:7.25pt;height:18.75pt;width:69.7pt;z-index:251667456;mso-width-relative:page;mso-height-relative:page;" filled="f" stroked="f" coordsize="21600,21600">
                  <v:path/>
                  <v:fill on="f" focussize="0,0"/>
                  <v:stroke on="f"/>
                  <v:imagedata o:title=""/>
                  <o:lock v:ext="edit" aspectratio="f"/>
                  <v:textbox>
                    <w:txbxContent>
                      <w:p w14:paraId="07EA17FA">
                        <w:pPr>
                          <w:rPr>
                            <w:rFonts w:hint="default" w:eastAsia="微软雅黑"/>
                            <w:sz w:val="15"/>
                            <w:szCs w:val="15"/>
                            <w:lang w:val="en-US" w:eastAsia="zh-CN"/>
                          </w:rPr>
                        </w:pPr>
                        <w:r>
                          <w:rPr>
                            <w:rFonts w:hint="eastAsia"/>
                            <w:sz w:val="15"/>
                            <w:szCs w:val="15"/>
                            <w:lang w:val="en-US" w:eastAsia="zh-CN"/>
                          </w:rPr>
                          <w:t>蒸发、损失0.48</w:t>
                        </w:r>
                      </w:p>
                    </w:txbxContent>
                  </v:textbox>
                </v:shape>
              </w:pict>
            </w:r>
          </w:p>
          <w:p w14:paraId="01AE0644">
            <w:pPr>
              <w:ind w:firstLine="2420" w:firstLineChars="1100"/>
              <w:rPr>
                <w:rFonts w:hint="eastAsia"/>
                <w:lang w:val="en-US" w:eastAsia="zh-CN"/>
              </w:rPr>
            </w:pPr>
            <w:r>
              <w:rPr>
                <w:sz w:val="22"/>
              </w:rPr>
              <w:pict>
                <v:line id="_x0000_s2154" o:spid="_x0000_s2154" o:spt="20" style="position:absolute;left:0pt;flip:y;margin-left:140.15pt;margin-top:6.6pt;height:14.25pt;width:22.5pt;z-index:251663360;mso-width-relative:page;mso-height-relative:page;" fillcolor="#FFFFFF" filled="t" stroked="t" coordsize="21600,21600">
                  <v:path arrowok="t"/>
                  <v:fill on="t" color2="#FFFFFF" focussize="0,0"/>
                  <v:stroke color="#000000" dashstyle="1 1" endcap="round" endarrow="open"/>
                  <v:imagedata o:title=""/>
                  <o:lock v:ext="edit" aspectratio="f"/>
                </v:line>
              </w:pict>
            </w:r>
          </w:p>
          <w:p w14:paraId="44856BFB">
            <w:pPr>
              <w:ind w:firstLine="2420" w:firstLineChars="1100"/>
              <w:rPr>
                <w:rFonts w:hint="eastAsia"/>
                <w:lang w:val="en-US" w:eastAsia="zh-CN"/>
              </w:rPr>
            </w:pPr>
            <w:r>
              <w:rPr>
                <w:sz w:val="22"/>
              </w:rPr>
              <w:pict>
                <v:shape id="_x0000_s2163" o:spid="_x0000_s2163" o:spt="202" type="#_x0000_t202" style="position:absolute;left:0pt;margin-left:23.9pt;margin-top:1.25pt;height:16.5pt;width:40.5pt;z-index:251672576;mso-width-relative:page;mso-height-relative:page;" filled="f" stroked="f" coordsize="21600,21600">
                  <v:path/>
                  <v:fill on="f" focussize="0,0"/>
                  <v:stroke on="f"/>
                  <v:imagedata o:title=""/>
                  <o:lock v:ext="edit" aspectratio="f"/>
                  <v:textbox>
                    <w:txbxContent>
                      <w:p w14:paraId="3EC388AE">
                        <w:pPr>
                          <w:rPr>
                            <w:rFonts w:hint="default" w:eastAsia="微软雅黑"/>
                            <w:sz w:val="15"/>
                            <w:szCs w:val="15"/>
                            <w:lang w:val="en-US" w:eastAsia="zh-CN"/>
                          </w:rPr>
                        </w:pPr>
                        <w:r>
                          <w:rPr>
                            <w:rFonts w:hint="eastAsia"/>
                            <w:sz w:val="15"/>
                            <w:szCs w:val="15"/>
                            <w:lang w:val="en-US" w:eastAsia="zh-CN"/>
                          </w:rPr>
                          <w:t>3.589</w:t>
                        </w:r>
                      </w:p>
                    </w:txbxContent>
                  </v:textbox>
                </v:shape>
              </w:pict>
            </w:r>
            <w:r>
              <w:rPr>
                <w:sz w:val="22"/>
              </w:rPr>
              <w:pict>
                <v:shape id="_x0000_s2157" o:spid="_x0000_s2157" o:spt="202" type="#_x0000_t202" style="position:absolute;left:0pt;margin-left:186.65pt;margin-top:2.3pt;height:16.5pt;width:30.75pt;z-index:251666432;mso-width-relative:page;mso-height-relative:page;" filled="f" stroked="f" coordsize="21600,21600">
                  <v:path/>
                  <v:fill on="f" focussize="0,0"/>
                  <v:stroke on="f"/>
                  <v:imagedata o:title=""/>
                  <o:lock v:ext="edit" aspectratio="f"/>
                  <v:textbox>
                    <w:txbxContent>
                      <w:p w14:paraId="05F2C29D">
                        <w:pPr>
                          <w:rPr>
                            <w:rFonts w:hint="default" w:eastAsia="微软雅黑"/>
                            <w:sz w:val="15"/>
                            <w:szCs w:val="15"/>
                            <w:lang w:val="en-US" w:eastAsia="zh-CN"/>
                          </w:rPr>
                        </w:pPr>
                        <w:r>
                          <w:rPr>
                            <w:rFonts w:hint="eastAsia"/>
                            <w:sz w:val="15"/>
                            <w:szCs w:val="15"/>
                            <w:lang w:val="en-US" w:eastAsia="zh-CN"/>
                          </w:rPr>
                          <w:t>2.72</w:t>
                        </w:r>
                      </w:p>
                    </w:txbxContent>
                  </v:textbox>
                </v:shape>
              </w:pict>
            </w:r>
            <w:r>
              <w:rPr>
                <w:sz w:val="22"/>
              </w:rPr>
              <w:pict>
                <v:shape id="_x0000_s2156" o:spid="_x0000_s2156" o:spt="202" type="#_x0000_t202" style="position:absolute;left:0pt;margin-left:221.9pt;margin-top:7.55pt;height:23.25pt;width:67.5pt;z-index:251665408;mso-width-relative:page;mso-height-relative:page;" filled="f" stroked="t" coordsize="21600,21600">
                  <v:path/>
                  <v:fill on="f" focussize="0,0"/>
                  <v:stroke color="#000000"/>
                  <v:imagedata o:title=""/>
                  <o:lock v:ext="edit" aspectratio="f"/>
                  <v:textbox>
                    <w:txbxContent>
                      <w:p w14:paraId="77722CAB">
                        <w:pPr>
                          <w:rPr>
                            <w:rFonts w:hint="default" w:eastAsia="微软雅黑"/>
                            <w:sz w:val="15"/>
                            <w:szCs w:val="15"/>
                            <w:lang w:val="en-US" w:eastAsia="zh-CN"/>
                          </w:rPr>
                        </w:pPr>
                        <w:r>
                          <w:rPr>
                            <w:rFonts w:hint="eastAsia"/>
                            <w:sz w:val="15"/>
                            <w:szCs w:val="15"/>
                            <w:lang w:val="en-US" w:eastAsia="zh-CN"/>
                          </w:rPr>
                          <w:t>园区污水管网</w:t>
                        </w:r>
                      </w:p>
                    </w:txbxContent>
                  </v:textbox>
                </v:shape>
              </w:pict>
            </w:r>
            <w:r>
              <w:rPr>
                <w:sz w:val="22"/>
              </w:rPr>
              <w:pict>
                <v:shape id="_x0000_s2153" o:spid="_x0000_s2153" o:spt="202" type="#_x0000_t202" style="position:absolute;left:0pt;margin-left:68.15pt;margin-top:2.3pt;height:20.25pt;width:32.2pt;z-index:251662336;mso-width-relative:page;mso-height-relative:page;" filled="f" stroked="f" coordsize="21600,21600">
                  <v:path/>
                  <v:fill on="f" focussize="0,0"/>
                  <v:stroke on="f"/>
                  <v:imagedata o:title=""/>
                  <o:lock v:ext="edit" aspectratio="f"/>
                  <v:textbox>
                    <w:txbxContent>
                      <w:p w14:paraId="503154A3">
                        <w:pPr>
                          <w:rPr>
                            <w:rFonts w:hint="default" w:eastAsia="微软雅黑"/>
                            <w:sz w:val="15"/>
                            <w:szCs w:val="15"/>
                            <w:lang w:val="en-US" w:eastAsia="zh-CN"/>
                          </w:rPr>
                        </w:pPr>
                        <w:r>
                          <w:rPr>
                            <w:rFonts w:hint="eastAsia"/>
                            <w:sz w:val="15"/>
                            <w:szCs w:val="15"/>
                            <w:lang w:val="en-US" w:eastAsia="zh-CN"/>
                          </w:rPr>
                          <w:t>3.2</w:t>
                        </w:r>
                      </w:p>
                    </w:txbxContent>
                  </v:textbox>
                </v:shape>
              </w:pict>
            </w:r>
            <w:r>
              <w:rPr>
                <w:sz w:val="22"/>
              </w:rPr>
              <w:pict>
                <v:shape id="_x0000_s2146" o:spid="_x0000_s2146" o:spt="202" type="#_x0000_t202" style="position:absolute;left:0pt;margin-left:95.9pt;margin-top:8.3pt;height:26.25pt;width:78pt;z-index:251665408;mso-width-relative:page;mso-height-relative:page;" fillcolor="#FFFFFF" filled="t" stroked="t" coordsize="21600,21600">
                  <v:path/>
                  <v:fill on="t" color2="#FFFFFF" focussize="0,0"/>
                  <v:stroke color="#000000"/>
                  <v:imagedata o:title=""/>
                  <o:lock v:ext="edit" aspectratio="f"/>
                  <v:textbox>
                    <w:txbxContent>
                      <w:p w14:paraId="0D8B07C7">
                        <w:pPr>
                          <w:rPr>
                            <w:rFonts w:hint="default" w:eastAsia="微软雅黑"/>
                            <w:sz w:val="20"/>
                            <w:szCs w:val="20"/>
                            <w:lang w:val="en-US" w:eastAsia="zh-CN"/>
                          </w:rPr>
                        </w:pPr>
                        <w:r>
                          <w:rPr>
                            <w:rFonts w:hint="eastAsia"/>
                            <w:sz w:val="20"/>
                            <w:szCs w:val="20"/>
                            <w:lang w:val="en-US" w:eastAsia="zh-CN"/>
                          </w:rPr>
                          <w:t>生活用水</w:t>
                        </w:r>
                      </w:p>
                    </w:txbxContent>
                  </v:textbox>
                </v:shape>
              </w:pict>
            </w:r>
          </w:p>
          <w:p w14:paraId="75B81CF6">
            <w:pPr>
              <w:ind w:firstLine="2420" w:firstLineChars="1100"/>
              <w:rPr>
                <w:rFonts w:hint="eastAsia"/>
                <w:lang w:val="en-US" w:eastAsia="zh-CN"/>
              </w:rPr>
            </w:pPr>
            <w:r>
              <w:rPr>
                <w:sz w:val="22"/>
              </w:rPr>
              <w:pict>
                <v:shape id="_x0000_s2164" o:spid="_x0000_s2164" o:spt="202" type="#_x0000_t202" style="position:absolute;left:0pt;margin-left:20.9pt;margin-top:11.25pt;height:22.45pt;width:55.5pt;z-index:251673600;mso-width-relative:page;mso-height-relative:page;" filled="f" stroked="f" coordsize="21600,21600">
                  <v:path/>
                  <v:fill on="f" focussize="0,0"/>
                  <v:stroke on="f"/>
                  <v:imagedata o:title=""/>
                  <o:lock v:ext="edit" aspectratio="f"/>
                  <v:textbox>
                    <w:txbxContent>
                      <w:p w14:paraId="2FF4B78A">
                        <w:pPr>
                          <w:rPr>
                            <w:rFonts w:hint="eastAsia" w:eastAsia="微软雅黑"/>
                            <w:sz w:val="15"/>
                            <w:szCs w:val="15"/>
                            <w:lang w:val="en-US" w:eastAsia="zh-CN"/>
                          </w:rPr>
                        </w:pPr>
                        <w:r>
                          <w:rPr>
                            <w:rFonts w:hint="eastAsia"/>
                            <w:sz w:val="15"/>
                            <w:szCs w:val="15"/>
                            <w:lang w:val="en-US" w:eastAsia="zh-CN"/>
                          </w:rPr>
                          <w:t>自来水</w:t>
                        </w:r>
                      </w:p>
                    </w:txbxContent>
                  </v:textbox>
                </v:shape>
              </w:pict>
            </w:r>
            <w:r>
              <w:rPr>
                <w:sz w:val="22"/>
              </w:rPr>
              <w:pict>
                <v:line id="_x0000_s2155" o:spid="_x0000_s2155" o:spt="20" style="position:absolute;left:0pt;flip:y;margin-left:176.9pt;margin-top:4.8pt;height:0.75pt;width:42pt;z-index:251664384;mso-width-relative:page;mso-height-relative:page;" fillcolor="#FFFFFF" filled="t" stroked="t" coordsize="21600,21600">
                  <v:path arrowok="t"/>
                  <v:fill on="t" color2="#FFFFFF" focussize="0,0"/>
                  <v:stroke color="#000000" endarrow="open"/>
                  <v:imagedata o:title=""/>
                  <o:lock v:ext="edit" aspectratio="f"/>
                </v:line>
              </w:pict>
            </w:r>
            <w:r>
              <w:rPr>
                <w:sz w:val="22"/>
              </w:rPr>
              <w:pict>
                <v:line id="_x0000_s2142" o:spid="_x0000_s2142" o:spt="20" style="position:absolute;left:0pt;margin-left:59.9pt;margin-top:8.4pt;height:0.05pt;width:36.75pt;z-index:251665408;mso-width-relative:page;mso-height-relative:page;" fillcolor="#FFFFFF" filled="t" stroked="t" coordsize="21600,21600">
                  <v:path arrowok="t"/>
                  <v:fill on="t" color2="#FFFFFF" focussize="0,0"/>
                  <v:stroke color="#000000" endarrow="open"/>
                  <v:imagedata o:title=""/>
                  <o:lock v:ext="edit" aspectratio="f"/>
                </v:line>
              </w:pict>
            </w:r>
            <w:r>
              <w:rPr>
                <w:sz w:val="22"/>
              </w:rPr>
              <w:pict>
                <v:line id="_x0000_s2140" o:spid="_x0000_s2140" o:spt="20" style="position:absolute;left:0pt;margin-left:20.9pt;margin-top:7.8pt;height:0.05pt;width:37.5pt;z-index:251663360;mso-width-relative:page;mso-height-relative:page;" fillcolor="#FFFFFF" filled="t" stroked="t" coordsize="21600,21600">
                  <v:path arrowok="t"/>
                  <v:fill on="t" color2="#FFFFFF" focussize="0,0"/>
                  <v:stroke color="#000000" endarrow="open"/>
                  <v:imagedata o:title=""/>
                  <o:lock v:ext="edit" aspectratio="f"/>
                </v:line>
              </w:pict>
            </w:r>
          </w:p>
          <w:p w14:paraId="701E8B65">
            <w:pPr>
              <w:ind w:firstLine="2420" w:firstLineChars="1100"/>
              <w:rPr>
                <w:rFonts w:hint="eastAsia"/>
                <w:lang w:val="en-US" w:eastAsia="zh-CN"/>
              </w:rPr>
            </w:pPr>
          </w:p>
          <w:p w14:paraId="6D20265C">
            <w:pPr>
              <w:ind w:firstLine="2420" w:firstLineChars="1100"/>
              <w:rPr>
                <w:rFonts w:hint="eastAsia"/>
                <w:lang w:val="en-US" w:eastAsia="zh-CN"/>
              </w:rPr>
            </w:pPr>
          </w:p>
          <w:p w14:paraId="69156C3A">
            <w:pPr>
              <w:ind w:firstLine="2420" w:firstLineChars="1100"/>
              <w:rPr>
                <w:rFonts w:hint="eastAsia"/>
                <w:lang w:val="en-US" w:eastAsia="zh-CN"/>
              </w:rPr>
            </w:pPr>
            <w:r>
              <w:rPr>
                <w:sz w:val="22"/>
              </w:rPr>
              <w:pict>
                <v:shape id="_x0000_s2149" o:spid="_x0000_s2149" o:spt="202" type="#_x0000_t202" style="position:absolute;left:0pt;margin-left:63.65pt;margin-top:8.6pt;height:23.2pt;width:42.65pt;z-index:251668480;mso-width-relative:page;mso-height-relative:page;" filled="f" stroked="f" coordsize="21600,21600">
                  <v:path/>
                  <v:fill on="f" focussize="0,0"/>
                  <v:stroke on="f"/>
                  <v:imagedata o:title=""/>
                  <o:lock v:ext="edit" aspectratio="f"/>
                  <v:textbox>
                    <w:txbxContent>
                      <w:p w14:paraId="7A21E9ED">
                        <w:pPr>
                          <w:rPr>
                            <w:rFonts w:hint="default" w:eastAsia="微软雅黑"/>
                            <w:sz w:val="15"/>
                            <w:szCs w:val="15"/>
                            <w:lang w:val="en-US" w:eastAsia="zh-CN"/>
                          </w:rPr>
                        </w:pPr>
                        <w:r>
                          <w:rPr>
                            <w:rFonts w:hint="eastAsia"/>
                            <w:sz w:val="15"/>
                            <w:szCs w:val="15"/>
                            <w:lang w:val="en-US" w:eastAsia="zh-CN"/>
                          </w:rPr>
                          <w:t>0.356</w:t>
                        </w:r>
                      </w:p>
                    </w:txbxContent>
                  </v:textbox>
                </v:shape>
              </w:pict>
            </w:r>
          </w:p>
          <w:p w14:paraId="5C1C2C8F">
            <w:pPr>
              <w:ind w:firstLine="2420" w:firstLineChars="1100"/>
              <w:rPr>
                <w:rFonts w:hint="eastAsia"/>
                <w:lang w:val="en-US" w:eastAsia="zh-CN"/>
              </w:rPr>
            </w:pPr>
            <w:r>
              <w:rPr>
                <w:sz w:val="22"/>
              </w:rPr>
              <w:pict>
                <v:shape id="_x0000_s2150" o:spid="_x0000_s2150" o:spt="202" type="#_x0000_t202" style="position:absolute;left:0pt;margin-left:221.15pt;margin-top:2.65pt;height:21pt;width:71.25pt;z-index:251669504;mso-width-relative:page;mso-height-relative:page;" filled="f" stroked="f" coordsize="21600,21600">
                  <v:path/>
                  <v:fill on="f" focussize="0,0"/>
                  <v:stroke on="f"/>
                  <v:imagedata o:title=""/>
                  <o:lock v:ext="edit" aspectratio="f"/>
                  <v:textbox>
                    <w:txbxContent>
                      <w:p w14:paraId="0F78D9A8">
                        <w:pPr>
                          <w:rPr>
                            <w:rFonts w:hint="default" w:eastAsia="微软雅黑"/>
                            <w:sz w:val="15"/>
                            <w:szCs w:val="15"/>
                            <w:lang w:val="en-US" w:eastAsia="zh-CN"/>
                          </w:rPr>
                        </w:pPr>
                        <w:r>
                          <w:rPr>
                            <w:rFonts w:hint="eastAsia"/>
                            <w:sz w:val="15"/>
                            <w:szCs w:val="15"/>
                            <w:lang w:val="en-US" w:eastAsia="zh-CN"/>
                          </w:rPr>
                          <w:t>蒸发、损失0.275</w:t>
                        </w:r>
                      </w:p>
                    </w:txbxContent>
                  </v:textbox>
                </v:shape>
              </w:pict>
            </w:r>
            <w:r>
              <w:rPr>
                <w:sz w:val="22"/>
              </w:rPr>
              <w:pict>
                <v:line id="_x0000_s2148" o:spid="_x0000_s2148" o:spt="20" style="position:absolute;left:0pt;flip:y;margin-left:176.15pt;margin-top:11.5pt;height:0.75pt;width:43.5pt;z-index:251667456;mso-width-relative:page;mso-height-relative:page;" fillcolor="#FFFFFF" filled="t" stroked="t" coordsize="21600,21600">
                  <v:path arrowok="t"/>
                  <v:fill on="t" color2="#FFFFFF" focussize="0,0"/>
                  <v:stroke color="#000000" dashstyle="1 1" endcap="round" endarrow="open"/>
                  <v:imagedata o:title=""/>
                  <o:lock v:ext="edit" aspectratio="f"/>
                </v:line>
              </w:pict>
            </w:r>
            <w:r>
              <w:rPr>
                <w:sz w:val="22"/>
              </w:rPr>
              <w:pict>
                <v:shape id="_x0000_s2147" o:spid="_x0000_s2147" o:spt="202" type="#_x0000_t202" style="position:absolute;left:0pt;margin-left:95.15pt;margin-top:1.15pt;height:24.75pt;width:78.7pt;z-index:251666432;mso-width-relative:page;mso-height-relative:page;" fillcolor="#FFFFFF" filled="t" stroked="t" coordsize="21600,21600">
                  <v:path/>
                  <v:fill on="t" color2="#FFFFFF" focussize="0,0"/>
                  <v:stroke color="#000000"/>
                  <v:imagedata o:title=""/>
                  <o:lock v:ext="edit" aspectratio="f"/>
                  <v:textbox>
                    <w:txbxContent>
                      <w:p w14:paraId="0F693C12">
                        <w:pPr>
                          <w:rPr>
                            <w:rFonts w:hint="default" w:eastAsia="微软雅黑"/>
                            <w:sz w:val="20"/>
                            <w:szCs w:val="20"/>
                            <w:lang w:val="en-US" w:eastAsia="zh-CN"/>
                          </w:rPr>
                        </w:pPr>
                        <w:r>
                          <w:rPr>
                            <w:rFonts w:hint="eastAsia"/>
                            <w:sz w:val="20"/>
                            <w:szCs w:val="20"/>
                            <w:lang w:val="en-US" w:eastAsia="zh-CN"/>
                          </w:rPr>
                          <w:t>未预见用水</w:t>
                        </w:r>
                      </w:p>
                    </w:txbxContent>
                  </v:textbox>
                </v:shape>
              </w:pict>
            </w:r>
          </w:p>
          <w:p w14:paraId="0AAADFF5">
            <w:pPr>
              <w:ind w:firstLine="2420" w:firstLineChars="1100"/>
              <w:rPr>
                <w:rFonts w:hint="eastAsia"/>
                <w:lang w:val="en-US" w:eastAsia="zh-CN"/>
              </w:rPr>
            </w:pPr>
            <w:r>
              <w:rPr>
                <w:sz w:val="22"/>
              </w:rPr>
              <w:pict>
                <v:line id="_x0000_s2144" o:spid="_x0000_s2144" o:spt="20" style="position:absolute;left:0pt;flip:y;margin-left:60.65pt;margin-top:1.25pt;height:0.75pt;width:33pt;z-index:251663360;mso-width-relative:page;mso-height-relative:page;" fillcolor="#FFFFFF" filled="t" stroked="t" coordsize="21600,21600">
                  <v:path arrowok="t"/>
                  <v:fill on="t" color2="#FFFFFF" focussize="0,0"/>
                  <v:stroke color="#000000" endarrow="open"/>
                  <v:imagedata o:title=""/>
                  <o:lock v:ext="edit" aspectratio="f"/>
                </v:line>
              </w:pict>
            </w:r>
          </w:p>
          <w:p w14:paraId="6B4E8B4E">
            <w:pPr>
              <w:ind w:firstLine="2420" w:firstLineChars="1100"/>
              <w:rPr>
                <w:rFonts w:hint="eastAsia"/>
                <w:lang w:val="en-US" w:eastAsia="zh-CN"/>
              </w:rPr>
            </w:pPr>
          </w:p>
          <w:p w14:paraId="5C95FD0A">
            <w:pPr>
              <w:ind w:firstLine="2420" w:firstLineChars="1100"/>
              <w:rPr>
                <w:rFonts w:hint="eastAsia"/>
                <w:lang w:val="en-US" w:eastAsia="zh-CN"/>
              </w:rPr>
            </w:pPr>
          </w:p>
          <w:p w14:paraId="629217BC">
            <w:pPr>
              <w:ind w:firstLine="2420" w:firstLineChars="1100"/>
              <w:rPr>
                <w:rFonts w:hint="eastAsia"/>
                <w:lang w:val="en-US" w:eastAsia="zh-CN"/>
              </w:rPr>
            </w:pPr>
          </w:p>
          <w:p w14:paraId="2C623744">
            <w:pPr>
              <w:ind w:firstLine="2420" w:firstLineChars="1100"/>
              <w:rPr>
                <w:rFonts w:hint="eastAsia"/>
                <w:lang w:val="en-US" w:eastAsia="zh-CN"/>
              </w:rPr>
            </w:pPr>
          </w:p>
          <w:p w14:paraId="43456C88">
            <w:pPr>
              <w:ind w:firstLine="2420" w:firstLineChars="1100"/>
              <w:rPr>
                <w:b/>
              </w:rPr>
            </w:pPr>
            <w:r>
              <w:rPr>
                <w:rFonts w:hint="eastAsia"/>
                <w:lang w:val="en-US" w:eastAsia="zh-CN"/>
              </w:rPr>
              <w:tab/>
            </w:r>
            <w:r>
              <w:rPr>
                <w:b/>
              </w:rPr>
              <w:t>图2-1  水平衡图（单位m</w:t>
            </w:r>
            <w:r>
              <w:rPr>
                <w:b/>
                <w:vertAlign w:val="superscript"/>
              </w:rPr>
              <w:t>3</w:t>
            </w:r>
            <w:r>
              <w:rPr>
                <w:b/>
              </w:rPr>
              <w:t>/d）</w:t>
            </w:r>
          </w:p>
          <w:p w14:paraId="65A1822F">
            <w:pPr>
              <w:tabs>
                <w:tab w:val="left" w:pos="2966"/>
              </w:tabs>
              <w:bidi w:val="0"/>
              <w:jc w:val="left"/>
              <w:rPr>
                <w:rFonts w:hint="eastAsia"/>
                <w:b/>
                <w:bCs/>
                <w:lang w:val="en-US" w:eastAsia="zh-CN"/>
              </w:rPr>
            </w:pPr>
            <w:r>
              <w:rPr>
                <w:rFonts w:hint="eastAsia"/>
                <w:b/>
                <w:bCs/>
                <w:lang w:val="en-US" w:eastAsia="zh-CN"/>
              </w:rPr>
              <w:t>2.3总量控制指标</w:t>
            </w:r>
          </w:p>
          <w:p w14:paraId="710D6ED3">
            <w:pPr>
              <w:tabs>
                <w:tab w:val="left" w:pos="2966"/>
              </w:tabs>
              <w:bidi w:val="0"/>
              <w:jc w:val="left"/>
              <w:rPr>
                <w:rFonts w:hint="default"/>
                <w:lang w:val="en-US" w:eastAsia="zh-CN"/>
              </w:rPr>
            </w:pPr>
            <w:r>
              <w:rPr>
                <w:rFonts w:hint="eastAsia"/>
                <w:lang w:val="en-US" w:eastAsia="zh-CN"/>
              </w:rPr>
              <w:t xml:space="preserve">    无总量控制指标要求</w:t>
            </w:r>
            <w:r>
              <w:rPr>
                <w:rFonts w:hint="eastAsia" w:ascii="宋体" w:hAnsi="宋体" w:eastAsia="宋体" w:cs="宋体"/>
                <w:sz w:val="24"/>
                <w:lang w:val="en-US" w:eastAsia="zh-CN"/>
              </w:rPr>
              <w:t>。</w:t>
            </w:r>
          </w:p>
        </w:tc>
      </w:tr>
      <w:tr w14:paraId="353292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88" w:hRule="atLeast"/>
        </w:trPr>
        <w:tc>
          <w:tcPr>
            <w:tcW w:w="9226" w:type="dxa"/>
            <w:tcBorders>
              <w:left w:val="single" w:color="auto" w:sz="4" w:space="0"/>
              <w:bottom w:val="single" w:color="auto" w:sz="4" w:space="0"/>
              <w:right w:val="single" w:color="auto" w:sz="4" w:space="0"/>
            </w:tcBorders>
          </w:tcPr>
          <w:p w14:paraId="42380D59">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2.3主要工艺流程及产物环节（附处理工艺流程图，标出产污节点）</w:t>
            </w:r>
          </w:p>
          <w:p w14:paraId="6B95AC0D">
            <w:pPr>
              <w:ind w:firstLine="482"/>
              <w:rPr>
                <w:b w:val="0"/>
                <w:bCs/>
                <w:szCs w:val="21"/>
              </w:rPr>
            </w:pPr>
            <w:r>
              <w:rPr>
                <w:rFonts w:hint="eastAsia"/>
                <w:b w:val="0"/>
                <w:bCs/>
                <w:szCs w:val="21"/>
              </w:rPr>
              <w:t>本项目主要</w:t>
            </w:r>
            <w:r>
              <w:rPr>
                <w:rFonts w:hint="eastAsia"/>
                <w:b w:val="0"/>
                <w:bCs/>
                <w:szCs w:val="21"/>
                <w:lang w:val="en-US" w:eastAsia="zh-CN"/>
              </w:rPr>
              <w:t>为加工硬质合金件</w:t>
            </w:r>
            <w:r>
              <w:rPr>
                <w:rFonts w:hint="eastAsia"/>
                <w:b w:val="0"/>
                <w:bCs/>
                <w:szCs w:val="21"/>
              </w:rPr>
              <w:t>。本项目工艺流程如下。</w:t>
            </w:r>
          </w:p>
          <w:p w14:paraId="347C5F91">
            <w:pPr>
              <w:numPr>
                <w:ilvl w:val="0"/>
                <w:numId w:val="0"/>
              </w:numPr>
              <w:tabs>
                <w:tab w:val="right" w:leader="dot" w:pos="9072"/>
              </w:tabs>
              <w:spacing w:line="360" w:lineRule="auto"/>
              <w:rPr>
                <w:rFonts w:hint="eastAsia"/>
                <w:bCs/>
                <w:szCs w:val="21"/>
              </w:rPr>
            </w:pPr>
            <w:r>
              <w:rPr>
                <w:sz w:val="22"/>
              </w:rPr>
              <w:pict>
                <v:shape id="_x0000_s2165" o:spid="_x0000_s2165" o:spt="202" type="#_x0000_t202" style="position:absolute;left:0pt;margin-left:93.65pt;margin-top:10.2pt;height:32.25pt;width:99.75pt;z-index:251674624;mso-width-relative:page;mso-height-relative:page;" fillcolor="#FFFFFF" filled="t" stroked="t" coordsize="21600,21600">
                  <v:path/>
                  <v:fill on="t" color2="#FFFFFF" focussize="0,0"/>
                  <v:stroke color="#000000"/>
                  <v:imagedata o:title=""/>
                  <o:lock v:ext="edit" aspectratio="f"/>
                  <v:textbox>
                    <w:txbxContent>
                      <w:p w14:paraId="39674476">
                        <w:pPr>
                          <w:jc w:val="center"/>
                          <w:rPr>
                            <w:rFonts w:hint="default" w:eastAsia="微软雅黑"/>
                            <w:lang w:val="en-US" w:eastAsia="zh-CN"/>
                          </w:rPr>
                        </w:pPr>
                        <w:r>
                          <w:rPr>
                            <w:rFonts w:hint="eastAsia"/>
                            <w:lang w:val="en-US" w:eastAsia="zh-CN"/>
                          </w:rPr>
                          <w:t>合格原料</w:t>
                        </w:r>
                      </w:p>
                    </w:txbxContent>
                  </v:textbox>
                </v:shape>
              </w:pict>
            </w:r>
          </w:p>
          <w:p w14:paraId="27D47E03">
            <w:pPr>
              <w:pStyle w:val="22"/>
              <w:ind w:firstLine="480"/>
              <w:jc w:val="center"/>
              <w:rPr>
                <w:b/>
                <w:bCs/>
              </w:rPr>
            </w:pPr>
          </w:p>
          <w:p w14:paraId="2D745099">
            <w:pPr>
              <w:pStyle w:val="22"/>
              <w:ind w:firstLine="480"/>
              <w:jc w:val="center"/>
              <w:rPr>
                <w:b/>
                <w:bCs/>
              </w:rPr>
            </w:pPr>
            <w:r>
              <w:rPr>
                <w:sz w:val="24"/>
              </w:rPr>
              <w:pict>
                <v:line id="_x0000_s2170" o:spid="_x0000_s2170" o:spt="20" style="position:absolute;left:0pt;margin-left:143.9pt;margin-top:2.8pt;height:35.25pt;width:0.05pt;z-index:251662336;mso-width-relative:page;mso-height-relative:page;" fillcolor="#FFFFFF" filled="t" stroked="t" coordsize="21600,21600">
                  <v:path arrowok="t"/>
                  <v:fill on="t" color2="#FFFFFF" focussize="0,0"/>
                  <v:stroke color="#000000" endarrow="open"/>
                  <v:imagedata o:title=""/>
                  <o:lock v:ext="edit" aspectratio="f"/>
                </v:line>
              </w:pict>
            </w:r>
          </w:p>
          <w:p w14:paraId="4A70E6FF">
            <w:pPr>
              <w:pStyle w:val="22"/>
              <w:ind w:firstLine="480"/>
              <w:jc w:val="center"/>
              <w:rPr>
                <w:b/>
                <w:bCs/>
              </w:rPr>
            </w:pPr>
            <w:r>
              <w:rPr>
                <w:sz w:val="22"/>
              </w:rPr>
              <w:pict>
                <v:shape id="_x0000_s2177" o:spid="_x0000_s2177" o:spt="202" type="#_x0000_t202" style="position:absolute;left:0pt;margin-left:230.15pt;margin-top:17.55pt;height:25.55pt;width:76.55pt;z-index:251683840;mso-width-relative:page;mso-height-relative:page;" fillcolor="#FFFFFF" filled="t" stroked="t" coordsize="21600,21600">
                  <v:path/>
                  <v:fill on="t" color2="#FFFFFF" focussize="0,0"/>
                  <v:stroke color="#000000" joinstyle="miter" dashstyle="1 1" endcap="round"/>
                  <v:imagedata o:title=""/>
                  <o:lock v:ext="edit" aspectratio="f"/>
                  <v:textbox>
                    <w:txbxContent>
                      <w:p w14:paraId="623EA9AD">
                        <w:pPr>
                          <w:jc w:val="center"/>
                          <w:rPr>
                            <w:rFonts w:hint="default" w:eastAsia="微软雅黑"/>
                            <w:lang w:val="en-US" w:eastAsia="zh-CN"/>
                          </w:rPr>
                        </w:pPr>
                        <w:r>
                          <w:rPr>
                            <w:rFonts w:hint="eastAsia"/>
                            <w:lang w:val="en-US" w:eastAsia="zh-CN"/>
                          </w:rPr>
                          <w:t>固废、噪声</w:t>
                        </w:r>
                      </w:p>
                    </w:txbxContent>
                  </v:textbox>
                </v:shape>
              </w:pict>
            </w:r>
            <w:r>
              <w:rPr>
                <w:sz w:val="22"/>
              </w:rPr>
              <w:pict>
                <v:shape id="_x0000_s2166" o:spid="_x0000_s2166" o:spt="202" type="#_x0000_t202" style="position:absolute;left:0pt;margin-left:92.9pt;margin-top:16.05pt;height:32.25pt;width:99.75pt;z-index:251675648;mso-width-relative:page;mso-height-relative:page;" fillcolor="#FFFFFF" filled="t" stroked="t" coordsize="21600,21600">
                  <v:path/>
                  <v:fill on="t" color2="#FFFFFF" focussize="0,0"/>
                  <v:stroke color="#000000"/>
                  <v:imagedata o:title=""/>
                  <o:lock v:ext="edit" aspectratio="f"/>
                  <v:textbox>
                    <w:txbxContent>
                      <w:p w14:paraId="73111BBA">
                        <w:pPr>
                          <w:jc w:val="center"/>
                          <w:rPr>
                            <w:rFonts w:hint="default" w:eastAsia="微软雅黑"/>
                            <w:lang w:val="en-US" w:eastAsia="zh-CN"/>
                          </w:rPr>
                        </w:pPr>
                        <w:r>
                          <w:rPr>
                            <w:rFonts w:hint="eastAsia"/>
                            <w:lang w:val="en-US" w:eastAsia="zh-CN"/>
                          </w:rPr>
                          <w:t>机械加工</w:t>
                        </w:r>
                      </w:p>
                    </w:txbxContent>
                  </v:textbox>
                </v:shape>
              </w:pict>
            </w:r>
          </w:p>
          <w:p w14:paraId="4649D98E">
            <w:pPr>
              <w:pStyle w:val="22"/>
              <w:ind w:firstLine="480"/>
              <w:jc w:val="center"/>
              <w:rPr>
                <w:b/>
                <w:bCs/>
              </w:rPr>
            </w:pPr>
            <w:r>
              <w:rPr>
                <w:sz w:val="24"/>
              </w:rPr>
              <w:pict>
                <v:line id="_x0000_s2175" o:spid="_x0000_s2175" o:spt="20" style="position:absolute;left:0pt;margin-left:193.4pt;margin-top:9.8pt;height:0.05pt;width:37.5pt;z-index:251662336;mso-width-relative:page;mso-height-relative:page;" fillcolor="#FFFFFF" filled="t" stroked="t" coordsize="21600,21600">
                  <v:path arrowok="t"/>
                  <v:fill on="t" color2="#FFFFFF" focussize="0,0"/>
                  <v:stroke color="#000000" dashstyle="1 1" endcap="round" endarrow="open"/>
                  <v:imagedata o:title=""/>
                  <o:lock v:ext="edit" aspectratio="f"/>
                </v:line>
              </w:pict>
            </w:r>
          </w:p>
          <w:p w14:paraId="30B02BA8">
            <w:pPr>
              <w:pStyle w:val="22"/>
              <w:ind w:firstLine="480"/>
              <w:jc w:val="center"/>
              <w:rPr>
                <w:b/>
                <w:bCs/>
              </w:rPr>
            </w:pPr>
            <w:r>
              <w:rPr>
                <w:sz w:val="24"/>
              </w:rPr>
              <w:pict>
                <v:line id="_x0000_s2171" o:spid="_x0000_s2171" o:spt="20" style="position:absolute;left:0pt;margin-left:142.4pt;margin-top:5.8pt;height:35.25pt;width:0.05pt;z-index:251679744;mso-width-relative:page;mso-height-relative:page;" fillcolor="#FFFFFF" filled="t" stroked="t" coordsize="21600,21600">
                  <v:path arrowok="t"/>
                  <v:fill on="t" color2="#FFFFFF" focussize="0,0"/>
                  <v:stroke color="#000000" endarrow="open"/>
                  <v:imagedata o:title=""/>
                  <o:lock v:ext="edit" aspectratio="f"/>
                </v:line>
              </w:pict>
            </w:r>
          </w:p>
          <w:p w14:paraId="1924A476">
            <w:pPr>
              <w:pStyle w:val="22"/>
              <w:ind w:firstLine="480"/>
              <w:jc w:val="center"/>
              <w:rPr>
                <w:b/>
                <w:bCs/>
              </w:rPr>
            </w:pPr>
            <w:r>
              <w:rPr>
                <w:sz w:val="22"/>
              </w:rPr>
              <w:pict>
                <v:shape id="_x0000_s2167" o:spid="_x0000_s2167" o:spt="202" type="#_x0000_t202" style="position:absolute;left:0pt;margin-left:94.4pt;margin-top:20.55pt;height:32.25pt;width:99.75pt;z-index:251676672;mso-width-relative:page;mso-height-relative:page;" fillcolor="#FFFFFF" filled="t" stroked="t" coordsize="21600,21600">
                  <v:path/>
                  <v:fill on="t" color2="#FFFFFF" focussize="0,0"/>
                  <v:stroke color="#000000"/>
                  <v:imagedata o:title=""/>
                  <o:lock v:ext="edit" aspectratio="f"/>
                  <v:textbox>
                    <w:txbxContent>
                      <w:p w14:paraId="4B83DA2D">
                        <w:pPr>
                          <w:jc w:val="center"/>
                          <w:rPr>
                            <w:rFonts w:hint="eastAsia" w:eastAsia="微软雅黑"/>
                            <w:lang w:val="en-US" w:eastAsia="zh-CN"/>
                          </w:rPr>
                        </w:pPr>
                        <w:r>
                          <w:rPr>
                            <w:rFonts w:hint="eastAsia"/>
                            <w:lang w:val="en-US" w:eastAsia="zh-CN"/>
                          </w:rPr>
                          <w:t>打磨</w:t>
                        </w:r>
                      </w:p>
                    </w:txbxContent>
                  </v:textbox>
                </v:shape>
              </w:pict>
            </w:r>
          </w:p>
          <w:p w14:paraId="52B58594">
            <w:pPr>
              <w:pStyle w:val="22"/>
              <w:ind w:firstLine="480"/>
              <w:jc w:val="center"/>
              <w:rPr>
                <w:b/>
                <w:bCs/>
              </w:rPr>
            </w:pPr>
            <w:r>
              <w:rPr>
                <w:sz w:val="22"/>
              </w:rPr>
              <w:pict>
                <v:shape id="_x0000_s2178" o:spid="_x0000_s2178" o:spt="202" type="#_x0000_t202" style="position:absolute;left:0pt;margin-left:232.4pt;margin-top:1.55pt;height:25.55pt;width:105.05pt;z-index:251684864;mso-width-relative:page;mso-height-relative:page;" fillcolor="#FFFFFF" filled="t" stroked="t" coordsize="21600,21600">
                  <v:path/>
                  <v:fill on="t" color2="#FFFFFF" focussize="0,0"/>
                  <v:stroke color="#000000" joinstyle="miter" dashstyle="1 1" endcap="round"/>
                  <v:imagedata o:title=""/>
                  <o:lock v:ext="edit" aspectratio="f"/>
                  <v:textbox>
                    <w:txbxContent>
                      <w:p w14:paraId="61AED0C2">
                        <w:pPr>
                          <w:jc w:val="center"/>
                          <w:rPr>
                            <w:rFonts w:hint="default" w:eastAsia="微软雅黑"/>
                            <w:lang w:val="en-US" w:eastAsia="zh-CN"/>
                          </w:rPr>
                        </w:pPr>
                        <w:r>
                          <w:rPr>
                            <w:rFonts w:hint="eastAsia"/>
                            <w:lang w:val="en-US" w:eastAsia="zh-CN"/>
                          </w:rPr>
                          <w:t>固废、噪声、粉尘</w:t>
                        </w:r>
                      </w:p>
                    </w:txbxContent>
                  </v:textbox>
                </v:shape>
              </w:pict>
            </w:r>
            <w:r>
              <w:rPr>
                <w:sz w:val="24"/>
              </w:rPr>
              <w:pict>
                <v:line id="_x0000_s2176" o:spid="_x0000_s2176" o:spt="20" style="position:absolute;left:0pt;margin-left:194.9pt;margin-top:15.8pt;height:0.05pt;width:37.5pt;z-index:251682816;mso-width-relative:page;mso-height-relative:page;" filled="f" stroked="t" coordsize="21600,21600">
                  <v:path arrowok="t"/>
                  <v:fill on="f" focussize="0,0"/>
                  <v:stroke color="#000000" dashstyle="1 1" endcap="round" endarrow="open"/>
                  <v:imagedata o:title=""/>
                  <o:lock v:ext="edit" aspectratio="f"/>
                </v:line>
              </w:pict>
            </w:r>
          </w:p>
          <w:p w14:paraId="7D147187">
            <w:pPr>
              <w:pStyle w:val="22"/>
              <w:ind w:firstLine="480"/>
              <w:jc w:val="center"/>
              <w:rPr>
                <w:b/>
                <w:bCs/>
              </w:rPr>
            </w:pPr>
            <w:r>
              <w:rPr>
                <w:sz w:val="24"/>
              </w:rPr>
              <w:pict>
                <v:line id="_x0000_s2173" o:spid="_x0000_s2173" o:spt="20" style="position:absolute;left:0pt;margin-left:141.65pt;margin-top:9.55pt;height:35.25pt;width:0.05pt;z-index:251680768;mso-width-relative:page;mso-height-relative:page;" fillcolor="#FFFFFF" filled="t" stroked="t" coordsize="21600,21600">
                  <v:path arrowok="t"/>
                  <v:fill on="t" color2="#FFFFFF" focussize="0,0"/>
                  <v:stroke color="#000000" endarrow="open"/>
                  <v:imagedata o:title=""/>
                  <o:lock v:ext="edit" aspectratio="f"/>
                </v:line>
              </w:pict>
            </w:r>
          </w:p>
          <w:p w14:paraId="456748BE">
            <w:pPr>
              <w:pStyle w:val="22"/>
              <w:ind w:firstLine="480"/>
              <w:jc w:val="center"/>
              <w:rPr>
                <w:b/>
                <w:bCs/>
              </w:rPr>
            </w:pPr>
          </w:p>
          <w:p w14:paraId="49FE871E">
            <w:pPr>
              <w:pStyle w:val="22"/>
              <w:ind w:firstLine="480"/>
              <w:jc w:val="center"/>
              <w:rPr>
                <w:b/>
                <w:bCs/>
              </w:rPr>
            </w:pPr>
            <w:r>
              <w:rPr>
                <w:sz w:val="22"/>
              </w:rPr>
              <w:pict>
                <v:shape id="_x0000_s2168" o:spid="_x0000_s2168" o:spt="202" type="#_x0000_t202" style="position:absolute;left:0pt;margin-left:93.65pt;margin-top:3.05pt;height:32.25pt;width:99.75pt;z-index:251677696;mso-width-relative:page;mso-height-relative:page;" fillcolor="#FFFFFF" filled="t" stroked="t" coordsize="21600,21600">
                  <v:path/>
                  <v:fill on="t" color2="#FFFFFF" focussize="0,0"/>
                  <v:stroke color="#000000"/>
                  <v:imagedata o:title=""/>
                  <o:lock v:ext="edit" aspectratio="f"/>
                  <v:textbox>
                    <w:txbxContent>
                      <w:p w14:paraId="5D615E66">
                        <w:pPr>
                          <w:jc w:val="center"/>
                          <w:rPr>
                            <w:rFonts w:hint="eastAsia" w:eastAsia="微软雅黑"/>
                            <w:lang w:val="en-US" w:eastAsia="zh-CN"/>
                          </w:rPr>
                        </w:pPr>
                        <w:r>
                          <w:rPr>
                            <w:rFonts w:hint="eastAsia"/>
                            <w:lang w:val="en-US" w:eastAsia="zh-CN"/>
                          </w:rPr>
                          <w:t>检测</w:t>
                        </w:r>
                      </w:p>
                    </w:txbxContent>
                  </v:textbox>
                </v:shape>
              </w:pict>
            </w:r>
          </w:p>
          <w:p w14:paraId="7D11B16C">
            <w:pPr>
              <w:pStyle w:val="22"/>
              <w:ind w:firstLine="480"/>
              <w:jc w:val="center"/>
              <w:rPr>
                <w:b/>
                <w:bCs/>
              </w:rPr>
            </w:pPr>
            <w:r>
              <w:rPr>
                <w:sz w:val="24"/>
              </w:rPr>
              <w:pict>
                <v:line id="_x0000_s2174" o:spid="_x0000_s2174" o:spt="20" style="position:absolute;left:0pt;margin-left:140.9pt;margin-top:14.8pt;height:35.25pt;width:0.05pt;z-index:251681792;mso-width-relative:page;mso-height-relative:page;" fillcolor="#FFFFFF" filled="t" stroked="t" coordsize="21600,21600">
                  <v:path arrowok="t"/>
                  <v:fill on="t" color2="#FFFFFF" focussize="0,0"/>
                  <v:stroke color="#000000" endarrow="open"/>
                  <v:imagedata o:title=""/>
                  <o:lock v:ext="edit" aspectratio="f"/>
                </v:line>
              </w:pict>
            </w:r>
          </w:p>
          <w:p w14:paraId="23C1DA31">
            <w:pPr>
              <w:pStyle w:val="22"/>
              <w:ind w:firstLine="480"/>
              <w:jc w:val="center"/>
              <w:rPr>
                <w:b/>
                <w:bCs/>
              </w:rPr>
            </w:pPr>
          </w:p>
          <w:p w14:paraId="131768F4">
            <w:pPr>
              <w:pStyle w:val="22"/>
              <w:ind w:firstLine="480"/>
              <w:jc w:val="center"/>
              <w:rPr>
                <w:b/>
                <w:bCs/>
              </w:rPr>
            </w:pPr>
            <w:r>
              <w:rPr>
                <w:sz w:val="22"/>
              </w:rPr>
              <w:pict>
                <v:shape id="_x0000_s2169" o:spid="_x0000_s2169" o:spt="202" type="#_x0000_t202" style="position:absolute;left:0pt;margin-left:93.65pt;margin-top:7.55pt;height:32.25pt;width:99.75pt;z-index:251678720;mso-width-relative:page;mso-height-relative:page;" fillcolor="#FFFFFF" filled="t" stroked="t" coordsize="21600,21600">
                  <v:path/>
                  <v:fill on="t" color2="#FFFFFF" focussize="0,0"/>
                  <v:stroke color="#000000"/>
                  <v:imagedata o:title=""/>
                  <o:lock v:ext="edit" aspectratio="f"/>
                  <v:textbox>
                    <w:txbxContent>
                      <w:p w14:paraId="180FC6D9">
                        <w:pPr>
                          <w:jc w:val="center"/>
                          <w:rPr>
                            <w:rFonts w:hint="default" w:eastAsia="微软雅黑"/>
                            <w:lang w:val="en-US" w:eastAsia="zh-CN"/>
                          </w:rPr>
                        </w:pPr>
                        <w:r>
                          <w:rPr>
                            <w:rFonts w:hint="eastAsia"/>
                            <w:lang w:val="en-US" w:eastAsia="zh-CN"/>
                          </w:rPr>
                          <w:t>合格产品</w:t>
                        </w:r>
                      </w:p>
                    </w:txbxContent>
                  </v:textbox>
                </v:shape>
              </w:pict>
            </w:r>
          </w:p>
          <w:p w14:paraId="5EEB4D3E">
            <w:pPr>
              <w:pStyle w:val="22"/>
              <w:ind w:firstLine="480"/>
              <w:jc w:val="center"/>
              <w:rPr>
                <w:b/>
                <w:bCs/>
              </w:rPr>
            </w:pPr>
          </w:p>
          <w:p w14:paraId="56DD60E6">
            <w:pPr>
              <w:pStyle w:val="22"/>
              <w:ind w:firstLine="480"/>
              <w:jc w:val="center"/>
              <w:rPr>
                <w:rFonts w:hint="eastAsia"/>
                <w:b/>
                <w:bCs/>
              </w:rPr>
            </w:pPr>
            <w:r>
              <w:rPr>
                <w:b/>
                <w:bCs/>
              </w:rPr>
              <w:t>图2-</w:t>
            </w:r>
            <w:r>
              <w:rPr>
                <w:rFonts w:hint="eastAsia"/>
                <w:b/>
                <w:bCs/>
              </w:rPr>
              <w:t>2</w:t>
            </w:r>
            <w:r>
              <w:rPr>
                <w:b/>
                <w:bCs/>
              </w:rPr>
              <w:t xml:space="preserve">  </w:t>
            </w:r>
            <w:r>
              <w:rPr>
                <w:rFonts w:hint="eastAsia"/>
                <w:b/>
                <w:bCs/>
              </w:rPr>
              <w:t xml:space="preserve"> </w:t>
            </w:r>
            <w:r>
              <w:rPr>
                <w:rFonts w:hint="eastAsia"/>
                <w:b/>
                <w:bCs/>
                <w:lang w:val="en-US" w:eastAsia="zh-CN"/>
              </w:rPr>
              <w:t>硬质合金件</w:t>
            </w:r>
            <w:r>
              <w:rPr>
                <w:rFonts w:hint="eastAsia"/>
                <w:b/>
                <w:bCs/>
              </w:rPr>
              <w:t>生产工艺流程及产污环节图</w:t>
            </w:r>
          </w:p>
          <w:p w14:paraId="403851E5">
            <w:pPr>
              <w:pStyle w:val="22"/>
              <w:ind w:firstLine="480"/>
              <w:jc w:val="center"/>
              <w:rPr>
                <w:rFonts w:hint="eastAsia"/>
                <w:b/>
                <w:bCs/>
              </w:rPr>
            </w:pPr>
          </w:p>
          <w:p w14:paraId="052FFDDC">
            <w:pPr>
              <w:ind w:firstLine="482"/>
              <w:rPr>
                <w:rFonts w:hint="eastAsia"/>
                <w:b/>
                <w:bCs w:val="0"/>
                <w:szCs w:val="21"/>
              </w:rPr>
            </w:pPr>
            <w:r>
              <w:rPr>
                <w:rFonts w:hint="eastAsia"/>
                <w:b/>
                <w:bCs w:val="0"/>
                <w:szCs w:val="21"/>
              </w:rPr>
              <w:t>工艺简介：</w:t>
            </w:r>
          </w:p>
          <w:p w14:paraId="25BEB9B3">
            <w:pPr>
              <w:pStyle w:val="65"/>
              <w:spacing w:line="240" w:lineRule="auto"/>
              <w:ind w:left="75" w:firstLine="599"/>
            </w:pPr>
            <w:r>
              <w:rPr>
                <w:spacing w:val="-2"/>
              </w:rPr>
              <w:t>(1)材料入厂检测：对外购的硬质合金原材料进行检测，不合格的原材料退还厂家</w:t>
            </w:r>
            <w:r>
              <w:rPr>
                <w:spacing w:val="18"/>
              </w:rPr>
              <w:t xml:space="preserve"> </w:t>
            </w:r>
            <w:r>
              <w:rPr>
                <w:spacing w:val="-1"/>
              </w:rPr>
              <w:t>避免后续加工的浪费，确保产品质量。</w:t>
            </w:r>
          </w:p>
          <w:p w14:paraId="5F900F35">
            <w:pPr>
              <w:pStyle w:val="65"/>
              <w:spacing w:before="211" w:line="240" w:lineRule="auto"/>
              <w:ind w:left="664"/>
            </w:pPr>
            <w:r>
              <w:rPr>
                <w:spacing w:val="2"/>
              </w:rPr>
              <w:t>(2)机械加工</w:t>
            </w:r>
          </w:p>
          <w:p w14:paraId="13545ACB">
            <w:pPr>
              <w:pStyle w:val="65"/>
              <w:spacing w:before="173" w:line="240" w:lineRule="auto"/>
              <w:ind w:left="75" w:firstLine="499"/>
            </w:pPr>
            <w:r>
              <w:rPr>
                <w:spacing w:val="-9"/>
              </w:rPr>
              <w:t>使用机床等设备对材料进行机械加工，以获得形状、尺寸以及表面粗糙度等各方面都</w:t>
            </w:r>
            <w:r>
              <w:rPr>
                <w:spacing w:val="2"/>
              </w:rPr>
              <w:t xml:space="preserve"> </w:t>
            </w:r>
            <w:r>
              <w:rPr>
                <w:spacing w:val="-1"/>
              </w:rPr>
              <w:t>符合图纸要求的机械工件。</w:t>
            </w:r>
          </w:p>
          <w:p w14:paraId="7B401496">
            <w:pPr>
              <w:pStyle w:val="65"/>
              <w:spacing w:before="37" w:line="240" w:lineRule="auto"/>
              <w:ind w:left="664"/>
            </w:pPr>
            <w:r>
              <w:rPr>
                <w:spacing w:val="4"/>
              </w:rPr>
              <w:t>(3)打磨</w:t>
            </w:r>
          </w:p>
          <w:p w14:paraId="21D7602D">
            <w:pPr>
              <w:pStyle w:val="65"/>
              <w:spacing w:before="170" w:line="240" w:lineRule="auto"/>
              <w:ind w:left="664"/>
            </w:pPr>
            <w:r>
              <w:t>对机械部件进行精细打磨处理，得到符合厂家需求的机械部件。</w:t>
            </w:r>
          </w:p>
          <w:p w14:paraId="4FDFB845">
            <w:pPr>
              <w:pStyle w:val="65"/>
              <w:spacing w:before="205" w:line="240" w:lineRule="auto"/>
              <w:ind w:left="664"/>
            </w:pPr>
            <w:r>
              <w:rPr>
                <w:spacing w:val="5"/>
              </w:rPr>
              <w:t>(4)检测</w:t>
            </w:r>
          </w:p>
          <w:p w14:paraId="4DEA2780">
            <w:pPr>
              <w:pStyle w:val="65"/>
              <w:spacing w:before="162" w:line="240" w:lineRule="auto"/>
              <w:ind w:left="664"/>
            </w:pPr>
            <w:r>
              <w:t>进行性能及精度测试。</w:t>
            </w:r>
          </w:p>
          <w:p w14:paraId="433CF531">
            <w:pPr>
              <w:spacing w:line="240" w:lineRule="auto"/>
              <w:ind w:firstLine="701" w:firstLineChars="319"/>
              <w:rPr>
                <w:rFonts w:hint="eastAsia"/>
              </w:rPr>
            </w:pPr>
            <w:r>
              <w:t>(5)装箱发货，在用户处进行总装、检验、调整，最后成品交</w:t>
            </w:r>
            <w:r>
              <w:rPr>
                <w:spacing w:val="-1"/>
              </w:rPr>
              <w:t>付。</w:t>
            </w:r>
          </w:p>
        </w:tc>
      </w:tr>
    </w:tbl>
    <w:p w14:paraId="32F8312B">
      <w:pPr>
        <w:spacing w:line="360" w:lineRule="auto"/>
        <w:rPr>
          <w:rFonts w:ascii="Times New Roman" w:hAnsi="Times New Roman" w:cs="Times New Roman" w:eastAsiaTheme="minorEastAsia"/>
          <w:sz w:val="21"/>
          <w:szCs w:val="21"/>
        </w:rPr>
        <w:sectPr>
          <w:footerReference r:id="rId6" w:type="default"/>
          <w:pgSz w:w="11906" w:h="16838"/>
          <w:pgMar w:top="1440" w:right="1800" w:bottom="1440" w:left="1800" w:header="708" w:footer="708" w:gutter="0"/>
          <w:pgNumType w:start="1"/>
          <w:cols w:space="720" w:num="1"/>
          <w:docGrid w:linePitch="360" w:charSpace="0"/>
        </w:sectPr>
      </w:pPr>
    </w:p>
    <w:p w14:paraId="6AE77736">
      <w:pPr>
        <w:pStyle w:val="2"/>
        <w:rPr>
          <w:rFonts w:ascii="Times New Roman" w:hAnsi="Times New Roman" w:cs="Times New Roman" w:eastAsiaTheme="minorEastAsia"/>
          <w:highlight w:val="green"/>
        </w:rPr>
      </w:pPr>
      <w:bookmarkStart w:id="5" w:name="_Toc23095_WPSOffice_Level1"/>
      <w:bookmarkStart w:id="6" w:name="_Toc127255059"/>
      <w:r>
        <w:rPr>
          <w:rFonts w:ascii="Times New Roman" w:hAnsi="Times New Roman" w:cs="Times New Roman" w:eastAsiaTheme="minorEastAsia"/>
        </w:rPr>
        <w:t>表三</w:t>
      </w:r>
      <w:bookmarkEnd w:id="5"/>
      <w:r>
        <w:rPr>
          <w:rFonts w:ascii="Times New Roman" w:hAnsi="Times New Roman" w:cs="Times New Roman" w:eastAsiaTheme="minorEastAsia"/>
        </w:rPr>
        <w:t>主要污染源、污染物处理和排放</w:t>
      </w:r>
      <w:bookmarkEnd w:id="6"/>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2C7479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031" w:hRule="atLeast"/>
          <w:jc w:val="center"/>
        </w:trPr>
        <w:tc>
          <w:tcPr>
            <w:tcW w:w="9257" w:type="dxa"/>
          </w:tcPr>
          <w:p w14:paraId="4CD545EE">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主要污染源、污染物处理和排放</w:t>
            </w:r>
          </w:p>
          <w:p w14:paraId="2CE8AA48">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3.1废水的产生及治理</w:t>
            </w:r>
          </w:p>
          <w:p w14:paraId="221C46DE">
            <w:pPr>
              <w:spacing w:line="360" w:lineRule="auto"/>
              <w:rPr>
                <w:rFonts w:hint="default" w:ascii="Times New Roman" w:hAnsi="Times New Roman" w:cs="Times New Roman" w:eastAsiaTheme="minorEastAsia"/>
                <w:b w:val="0"/>
                <w:bCs w:val="0"/>
                <w:sz w:val="24"/>
                <w:szCs w:val="24"/>
                <w:lang w:val="en-US" w:eastAsia="zh-CN"/>
              </w:rPr>
            </w:pPr>
            <w:r>
              <w:rPr>
                <w:rFonts w:hint="eastAsia" w:ascii="Times New Roman" w:hAnsi="Times New Roman" w:cs="Times New Roman" w:eastAsiaTheme="minorEastAsia"/>
                <w:b/>
                <w:bCs/>
                <w:sz w:val="24"/>
                <w:szCs w:val="24"/>
                <w:lang w:val="en-US" w:eastAsia="zh-CN"/>
              </w:rPr>
              <w:t xml:space="preserve">    </w:t>
            </w:r>
            <w:r>
              <w:rPr>
                <w:rFonts w:hint="eastAsia" w:ascii="Times New Roman" w:hAnsi="Times New Roman" w:cs="Times New Roman" w:eastAsiaTheme="minorEastAsia"/>
                <w:b w:val="0"/>
                <w:bCs w:val="0"/>
                <w:sz w:val="24"/>
                <w:szCs w:val="24"/>
                <w:lang w:val="en-US" w:eastAsia="zh-CN"/>
              </w:rPr>
              <w:t>项目无生产废水产生，生活废水依托原有化粪池处理后排入园区污水管网。</w:t>
            </w:r>
          </w:p>
          <w:p w14:paraId="0D0BAD03">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3.2废气的产生及治理</w:t>
            </w:r>
          </w:p>
          <w:p w14:paraId="13F8F42E">
            <w:pPr>
              <w:pStyle w:val="11"/>
              <w:spacing w:line="360" w:lineRule="auto"/>
              <w:ind w:firstLine="480" w:firstLineChars="200"/>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                  </w:t>
            </w:r>
            <w:r>
              <w:rPr>
                <w:rFonts w:ascii="Times New Roman" w:hAnsi="Times New Roman" w:cs="Times New Roman" w:eastAsiaTheme="minorEastAsia"/>
                <w:b/>
                <w:bCs/>
                <w:sz w:val="24"/>
                <w:szCs w:val="24"/>
              </w:rPr>
              <w:t xml:space="preserve">  表3-</w:t>
            </w:r>
            <w:r>
              <w:rPr>
                <w:rFonts w:hint="eastAsia" w:ascii="Times New Roman" w:hAnsi="Times New Roman" w:cs="Times New Roman" w:eastAsiaTheme="minorEastAsia"/>
                <w:b/>
                <w:bCs/>
                <w:sz w:val="24"/>
                <w:szCs w:val="24"/>
                <w:lang w:val="en-US" w:eastAsia="zh-CN"/>
              </w:rPr>
              <w:t>1</w:t>
            </w:r>
            <w:r>
              <w:rPr>
                <w:rFonts w:ascii="Times New Roman" w:hAnsi="Times New Roman" w:cs="Times New Roman" w:eastAsiaTheme="minorEastAsia"/>
                <w:b/>
                <w:bCs/>
                <w:sz w:val="24"/>
                <w:szCs w:val="24"/>
              </w:rPr>
              <w:t xml:space="preserve"> 项目废气的产生及治理</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435"/>
              <w:gridCol w:w="2090"/>
              <w:gridCol w:w="3315"/>
              <w:gridCol w:w="1392"/>
            </w:tblGrid>
            <w:tr w14:paraId="3F655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Align w:val="center"/>
                </w:tcPr>
                <w:p w14:paraId="50BC4301">
                  <w:pPr>
                    <w:pStyle w:val="48"/>
                    <w:kinsoku w:val="0"/>
                    <w:overflowPunct w:val="0"/>
                    <w:spacing w:line="259" w:lineRule="exact"/>
                    <w:ind w:left="81"/>
                    <w:jc w:val="center"/>
                    <w:rPr>
                      <w:rFonts w:hint="eastAsia" w:hAnsi="宋体"/>
                      <w:b/>
                      <w:bCs/>
                    </w:rPr>
                  </w:pPr>
                  <w:r>
                    <w:rPr>
                      <w:rFonts w:hint="eastAsia" w:hAnsi="宋体"/>
                      <w:b/>
                      <w:bCs/>
                      <w:sz w:val="21"/>
                      <w:szCs w:val="21"/>
                    </w:rPr>
                    <w:t>种类</w:t>
                  </w:r>
                </w:p>
              </w:tc>
              <w:tc>
                <w:tcPr>
                  <w:tcW w:w="1435" w:type="dxa"/>
                  <w:vAlign w:val="center"/>
                </w:tcPr>
                <w:p w14:paraId="61636357">
                  <w:pPr>
                    <w:pStyle w:val="48"/>
                    <w:kinsoku w:val="0"/>
                    <w:overflowPunct w:val="0"/>
                    <w:spacing w:line="259" w:lineRule="exact"/>
                    <w:jc w:val="center"/>
                    <w:rPr>
                      <w:rFonts w:hint="eastAsia" w:hAnsi="宋体"/>
                      <w:b/>
                      <w:bCs/>
                    </w:rPr>
                  </w:pPr>
                  <w:r>
                    <w:rPr>
                      <w:rFonts w:hint="eastAsia" w:hAnsi="宋体"/>
                      <w:b/>
                      <w:bCs/>
                      <w:sz w:val="21"/>
                      <w:szCs w:val="21"/>
                    </w:rPr>
                    <w:t>产污源点</w:t>
                  </w:r>
                </w:p>
              </w:tc>
              <w:tc>
                <w:tcPr>
                  <w:tcW w:w="2090" w:type="dxa"/>
                  <w:vAlign w:val="center"/>
                </w:tcPr>
                <w:p w14:paraId="3CE6E29D">
                  <w:pPr>
                    <w:pStyle w:val="48"/>
                    <w:kinsoku w:val="0"/>
                    <w:overflowPunct w:val="0"/>
                    <w:spacing w:line="259" w:lineRule="exact"/>
                    <w:ind w:left="168"/>
                    <w:jc w:val="center"/>
                    <w:rPr>
                      <w:rFonts w:hint="eastAsia" w:hAnsi="宋体"/>
                      <w:b/>
                      <w:bCs/>
                    </w:rPr>
                  </w:pPr>
                  <w:r>
                    <w:rPr>
                      <w:rFonts w:hint="eastAsia" w:hAnsi="宋体"/>
                      <w:b/>
                      <w:bCs/>
                      <w:sz w:val="21"/>
                      <w:szCs w:val="21"/>
                    </w:rPr>
                    <w:t>污染物名称</w:t>
                  </w:r>
                </w:p>
              </w:tc>
              <w:tc>
                <w:tcPr>
                  <w:tcW w:w="4707" w:type="dxa"/>
                  <w:gridSpan w:val="2"/>
                  <w:vAlign w:val="center"/>
                </w:tcPr>
                <w:p w14:paraId="00906AFE">
                  <w:pPr>
                    <w:widowControl w:val="0"/>
                    <w:spacing w:line="360" w:lineRule="auto"/>
                    <w:jc w:val="center"/>
                    <w:rPr>
                      <w:rFonts w:hint="eastAsia" w:ascii="宋体" w:hAnsi="宋体" w:eastAsia="宋体" w:cs="宋体"/>
                      <w:b/>
                      <w:bCs/>
                      <w:sz w:val="24"/>
                      <w:szCs w:val="24"/>
                    </w:rPr>
                  </w:pPr>
                  <w:r>
                    <w:rPr>
                      <w:rFonts w:hint="eastAsia" w:ascii="宋体" w:hAnsi="宋体" w:eastAsia="宋体" w:cs="宋体"/>
                      <w:b/>
                      <w:bCs/>
                      <w:sz w:val="21"/>
                      <w:szCs w:val="21"/>
                    </w:rPr>
                    <w:t>处置方式</w:t>
                  </w:r>
                </w:p>
              </w:tc>
            </w:tr>
            <w:tr w14:paraId="47677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vMerge w:val="restart"/>
                  <w:vAlign w:val="center"/>
                </w:tcPr>
                <w:p w14:paraId="2CCCB5EE">
                  <w:pPr>
                    <w:widowControl w:val="0"/>
                    <w:spacing w:line="360" w:lineRule="auto"/>
                    <w:jc w:val="both"/>
                    <w:rPr>
                      <w:rFonts w:hint="eastAsia" w:ascii="宋体" w:hAnsi="宋体" w:eastAsia="宋体" w:cs="宋体"/>
                      <w:sz w:val="21"/>
                      <w:szCs w:val="21"/>
                    </w:rPr>
                  </w:pPr>
                  <w:r>
                    <w:rPr>
                      <w:rFonts w:hint="eastAsia" w:ascii="宋体" w:hAnsi="宋体" w:eastAsia="宋体" w:cs="宋体"/>
                      <w:sz w:val="21"/>
                      <w:szCs w:val="21"/>
                    </w:rPr>
                    <w:t>大气污染物</w:t>
                  </w:r>
                </w:p>
              </w:tc>
              <w:tc>
                <w:tcPr>
                  <w:tcW w:w="1435" w:type="dxa"/>
                  <w:vAlign w:val="center"/>
                </w:tcPr>
                <w:p w14:paraId="446C4274">
                  <w:pPr>
                    <w:pStyle w:val="48"/>
                    <w:kinsoku w:val="0"/>
                    <w:overflowPunct w:val="0"/>
                    <w:spacing w:before="20"/>
                    <w:ind w:right="45"/>
                    <w:rPr>
                      <w:rFonts w:hint="eastAsia" w:hAnsi="宋体"/>
                      <w:sz w:val="21"/>
                      <w:szCs w:val="21"/>
                    </w:rPr>
                  </w:pPr>
                  <w:r>
                    <w:rPr>
                      <w:rFonts w:hint="eastAsia" w:hAnsi="宋体"/>
                      <w:sz w:val="21"/>
                      <w:szCs w:val="21"/>
                    </w:rPr>
                    <w:t>无组织废气</w:t>
                  </w:r>
                </w:p>
              </w:tc>
              <w:tc>
                <w:tcPr>
                  <w:tcW w:w="2090" w:type="dxa"/>
                  <w:vAlign w:val="center"/>
                </w:tcPr>
                <w:p w14:paraId="083E3190">
                  <w:pPr>
                    <w:pStyle w:val="48"/>
                    <w:kinsoku w:val="0"/>
                    <w:overflowPunct w:val="0"/>
                    <w:spacing w:before="20"/>
                    <w:ind w:right="45"/>
                    <w:rPr>
                      <w:rFonts w:hint="eastAsia" w:hAnsi="宋体"/>
                      <w:sz w:val="21"/>
                      <w:szCs w:val="21"/>
                    </w:rPr>
                  </w:pPr>
                  <w:r>
                    <w:rPr>
                      <w:rFonts w:hint="eastAsia" w:hAnsi="宋体"/>
                      <w:sz w:val="21"/>
                      <w:szCs w:val="21"/>
                    </w:rPr>
                    <w:t>颗粒物</w:t>
                  </w:r>
                </w:p>
              </w:tc>
              <w:tc>
                <w:tcPr>
                  <w:tcW w:w="3315" w:type="dxa"/>
                  <w:vAlign w:val="center"/>
                </w:tcPr>
                <w:p w14:paraId="5500177C">
                  <w:pPr>
                    <w:pStyle w:val="48"/>
                    <w:kinsoku w:val="0"/>
                    <w:overflowPunct w:val="0"/>
                    <w:spacing w:before="20"/>
                    <w:ind w:right="45"/>
                    <w:rPr>
                      <w:rFonts w:hint="default" w:hAnsi="宋体" w:eastAsia="宋体"/>
                      <w:sz w:val="21"/>
                      <w:szCs w:val="21"/>
                      <w:lang w:val="en-US" w:eastAsia="zh-CN"/>
                    </w:rPr>
                  </w:pPr>
                  <w:r>
                    <w:rPr>
                      <w:rFonts w:hint="eastAsia" w:hAnsi="宋体"/>
                      <w:sz w:val="21"/>
                      <w:szCs w:val="21"/>
                    </w:rPr>
                    <w:t>加工车间收集废气减少无组织排放，增加绿化等措施</w:t>
                  </w:r>
                </w:p>
              </w:tc>
              <w:tc>
                <w:tcPr>
                  <w:tcW w:w="1392" w:type="dxa"/>
                  <w:vMerge w:val="restart"/>
                  <w:vAlign w:val="center"/>
                </w:tcPr>
                <w:p w14:paraId="75369DAF">
                  <w:pPr>
                    <w:pStyle w:val="48"/>
                    <w:kinsoku w:val="0"/>
                    <w:overflowPunct w:val="0"/>
                    <w:spacing w:before="20"/>
                    <w:ind w:right="45"/>
                    <w:rPr>
                      <w:rFonts w:hint="eastAsia" w:hAnsi="宋体"/>
                      <w:sz w:val="21"/>
                      <w:szCs w:val="21"/>
                    </w:rPr>
                  </w:pPr>
                  <w:r>
                    <w:rPr>
                      <w:rFonts w:hint="eastAsia" w:hAnsi="宋体"/>
                      <w:sz w:val="21"/>
                      <w:szCs w:val="21"/>
                    </w:rPr>
                    <w:t>《</w:t>
                  </w:r>
                  <w:r>
                    <w:rPr>
                      <w:rFonts w:hint="eastAsia" w:hAnsi="宋体"/>
                      <w:sz w:val="21"/>
                      <w:szCs w:val="21"/>
                      <w:lang w:val="en-US" w:eastAsia="zh-CN"/>
                    </w:rPr>
                    <w:t>大气污染物综合排放标准</w:t>
                  </w:r>
                  <w:r>
                    <w:rPr>
                      <w:rFonts w:hint="eastAsia" w:hAnsi="宋体"/>
                      <w:sz w:val="21"/>
                      <w:szCs w:val="21"/>
                    </w:rPr>
                    <w:t>》(GB16297-1996)表2</w:t>
                  </w:r>
                </w:p>
              </w:tc>
            </w:tr>
            <w:tr w14:paraId="1DC35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94" w:type="dxa"/>
                  <w:vMerge w:val="continue"/>
                  <w:vAlign w:val="center"/>
                </w:tcPr>
                <w:p w14:paraId="18DAE58B">
                  <w:pPr>
                    <w:widowControl w:val="0"/>
                    <w:spacing w:line="360" w:lineRule="auto"/>
                    <w:jc w:val="both"/>
                    <w:rPr>
                      <w:rFonts w:hint="eastAsia" w:ascii="宋体" w:hAnsi="宋体" w:eastAsia="宋体" w:cs="宋体"/>
                      <w:sz w:val="21"/>
                      <w:szCs w:val="21"/>
                    </w:rPr>
                  </w:pPr>
                </w:p>
              </w:tc>
              <w:tc>
                <w:tcPr>
                  <w:tcW w:w="1435" w:type="dxa"/>
                  <w:vAlign w:val="center"/>
                </w:tcPr>
                <w:p w14:paraId="20A4BAEC">
                  <w:pPr>
                    <w:pStyle w:val="48"/>
                    <w:kinsoku w:val="0"/>
                    <w:overflowPunct w:val="0"/>
                    <w:spacing w:before="20"/>
                    <w:ind w:right="45"/>
                    <w:rPr>
                      <w:rFonts w:hint="default" w:hAnsi="宋体" w:eastAsia="宋体"/>
                      <w:sz w:val="21"/>
                      <w:szCs w:val="21"/>
                      <w:lang w:val="en-US" w:eastAsia="zh-CN"/>
                    </w:rPr>
                  </w:pPr>
                  <w:r>
                    <w:rPr>
                      <w:rFonts w:hint="eastAsia" w:hAnsi="宋体"/>
                      <w:sz w:val="21"/>
                      <w:szCs w:val="21"/>
                    </w:rPr>
                    <w:t>有组织废气</w:t>
                  </w:r>
                  <w:r>
                    <w:rPr>
                      <w:rFonts w:hint="eastAsia" w:hAnsi="宋体"/>
                      <w:sz w:val="21"/>
                      <w:szCs w:val="21"/>
                      <w:lang w:val="en-US" w:eastAsia="zh-CN"/>
                    </w:rPr>
                    <w:t>DA001</w:t>
                  </w:r>
                </w:p>
              </w:tc>
              <w:tc>
                <w:tcPr>
                  <w:tcW w:w="2090" w:type="dxa"/>
                  <w:vAlign w:val="center"/>
                </w:tcPr>
                <w:p w14:paraId="7EBD548D">
                  <w:pPr>
                    <w:pStyle w:val="48"/>
                    <w:kinsoku w:val="0"/>
                    <w:overflowPunct w:val="0"/>
                    <w:spacing w:before="20"/>
                    <w:ind w:right="45"/>
                    <w:rPr>
                      <w:rFonts w:hint="eastAsia" w:hAnsi="宋体"/>
                      <w:sz w:val="21"/>
                      <w:szCs w:val="21"/>
                      <w:lang w:eastAsia="zh-CN"/>
                    </w:rPr>
                  </w:pPr>
                  <w:r>
                    <w:rPr>
                      <w:rFonts w:hint="eastAsia" w:hAnsi="宋体"/>
                      <w:sz w:val="21"/>
                      <w:szCs w:val="21"/>
                      <w:lang w:val="en-US" w:eastAsia="zh-CN"/>
                    </w:rPr>
                    <w:t>颗粒物</w:t>
                  </w:r>
                </w:p>
              </w:tc>
              <w:tc>
                <w:tcPr>
                  <w:tcW w:w="3315" w:type="dxa"/>
                  <w:vAlign w:val="center"/>
                </w:tcPr>
                <w:p w14:paraId="77A01310">
                  <w:pPr>
                    <w:pStyle w:val="48"/>
                    <w:kinsoku w:val="0"/>
                    <w:overflowPunct w:val="0"/>
                    <w:spacing w:before="20"/>
                    <w:ind w:right="45"/>
                    <w:rPr>
                      <w:rFonts w:hint="default" w:hAnsi="宋体"/>
                      <w:sz w:val="21"/>
                      <w:szCs w:val="21"/>
                      <w:lang w:val="en-US" w:eastAsia="zh-CN"/>
                    </w:rPr>
                  </w:pPr>
                  <w:r>
                    <w:rPr>
                      <w:rFonts w:hint="eastAsia" w:hAnsi="宋体"/>
                      <w:sz w:val="21"/>
                      <w:szCs w:val="21"/>
                      <w:lang w:val="en-US" w:eastAsia="zh-CN"/>
                    </w:rPr>
                    <w:t>设置水幕除尘系统，</w:t>
                  </w:r>
                  <w:r>
                    <w:rPr>
                      <w:rFonts w:hint="eastAsia" w:hAnsi="宋体"/>
                      <w:sz w:val="21"/>
                      <w:szCs w:val="21"/>
                    </w:rPr>
                    <w:t>设置排风口高度不低于厂房高度1.5m,按照监测规范设置监测口。</w:t>
                  </w:r>
                </w:p>
              </w:tc>
              <w:tc>
                <w:tcPr>
                  <w:tcW w:w="1392" w:type="dxa"/>
                  <w:vMerge w:val="continue"/>
                  <w:vAlign w:val="center"/>
                </w:tcPr>
                <w:p w14:paraId="07A287D2">
                  <w:pPr>
                    <w:pStyle w:val="48"/>
                    <w:kinsoku w:val="0"/>
                    <w:overflowPunct w:val="0"/>
                    <w:spacing w:before="20"/>
                    <w:ind w:right="45"/>
                    <w:rPr>
                      <w:rFonts w:hint="eastAsia" w:hAnsi="宋体"/>
                      <w:sz w:val="21"/>
                      <w:szCs w:val="21"/>
                    </w:rPr>
                  </w:pPr>
                </w:p>
              </w:tc>
            </w:tr>
          </w:tbl>
          <w:p w14:paraId="2F301036">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3.3噪声的产生及治理</w:t>
            </w:r>
          </w:p>
          <w:p w14:paraId="61EAC0EE">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                    </w:t>
            </w:r>
            <w:r>
              <w:rPr>
                <w:rFonts w:ascii="Times New Roman" w:hAnsi="Times New Roman" w:cs="Times New Roman" w:eastAsiaTheme="minorEastAsia"/>
                <w:b/>
                <w:bCs/>
                <w:sz w:val="24"/>
                <w:szCs w:val="24"/>
              </w:rPr>
              <w:t xml:space="preserve"> 表3-</w:t>
            </w:r>
            <w:r>
              <w:rPr>
                <w:rFonts w:hint="eastAsia" w:ascii="Times New Roman" w:hAnsi="Times New Roman" w:cs="Times New Roman" w:eastAsiaTheme="minorEastAsia"/>
                <w:b/>
                <w:bCs/>
                <w:sz w:val="24"/>
                <w:szCs w:val="24"/>
                <w:lang w:val="en-US" w:eastAsia="zh-CN"/>
              </w:rPr>
              <w:t>2</w:t>
            </w:r>
            <w:r>
              <w:rPr>
                <w:rFonts w:ascii="Times New Roman" w:hAnsi="Times New Roman" w:cs="Times New Roman" w:eastAsiaTheme="minorEastAsia"/>
                <w:b/>
                <w:bCs/>
                <w:sz w:val="24"/>
                <w:szCs w:val="24"/>
              </w:rPr>
              <w:t>项目噪声的产生及治理</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1984"/>
              <w:gridCol w:w="2268"/>
              <w:gridCol w:w="3413"/>
            </w:tblGrid>
            <w:tr w14:paraId="217D2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14:paraId="05F85816">
                  <w:pPr>
                    <w:pStyle w:val="48"/>
                    <w:kinsoku w:val="0"/>
                    <w:overflowPunct w:val="0"/>
                    <w:spacing w:line="360" w:lineRule="exact"/>
                    <w:ind w:left="81"/>
                    <w:rPr>
                      <w:rFonts w:hint="eastAsia" w:hAnsi="宋体"/>
                      <w:b/>
                      <w:bCs/>
                    </w:rPr>
                  </w:pPr>
                  <w:r>
                    <w:rPr>
                      <w:rFonts w:hint="eastAsia" w:hAnsi="宋体"/>
                      <w:b/>
                      <w:bCs/>
                      <w:sz w:val="21"/>
                      <w:szCs w:val="21"/>
                    </w:rPr>
                    <w:t>种类</w:t>
                  </w:r>
                </w:p>
              </w:tc>
              <w:tc>
                <w:tcPr>
                  <w:tcW w:w="1984" w:type="dxa"/>
                </w:tcPr>
                <w:p w14:paraId="2357ED81">
                  <w:pPr>
                    <w:pStyle w:val="48"/>
                    <w:kinsoku w:val="0"/>
                    <w:overflowPunct w:val="0"/>
                    <w:spacing w:line="360" w:lineRule="exact"/>
                    <w:ind w:left="384"/>
                    <w:rPr>
                      <w:rFonts w:hint="eastAsia" w:hAnsi="宋体"/>
                      <w:b/>
                      <w:bCs/>
                    </w:rPr>
                  </w:pPr>
                  <w:r>
                    <w:rPr>
                      <w:rFonts w:hint="eastAsia" w:hAnsi="宋体"/>
                      <w:b/>
                      <w:bCs/>
                      <w:sz w:val="21"/>
                      <w:szCs w:val="21"/>
                    </w:rPr>
                    <w:t>产污源点</w:t>
                  </w:r>
                </w:p>
              </w:tc>
              <w:tc>
                <w:tcPr>
                  <w:tcW w:w="2268" w:type="dxa"/>
                </w:tcPr>
                <w:p w14:paraId="7F3F3976">
                  <w:pPr>
                    <w:pStyle w:val="48"/>
                    <w:kinsoku w:val="0"/>
                    <w:overflowPunct w:val="0"/>
                    <w:spacing w:line="360" w:lineRule="exact"/>
                    <w:ind w:left="168"/>
                    <w:rPr>
                      <w:rFonts w:hint="eastAsia" w:hAnsi="宋体"/>
                      <w:b/>
                      <w:bCs/>
                    </w:rPr>
                  </w:pPr>
                  <w:r>
                    <w:rPr>
                      <w:rFonts w:hint="eastAsia" w:hAnsi="宋体"/>
                      <w:b/>
                      <w:bCs/>
                      <w:sz w:val="21"/>
                      <w:szCs w:val="21"/>
                    </w:rPr>
                    <w:t>污染物名称</w:t>
                  </w:r>
                </w:p>
              </w:tc>
              <w:tc>
                <w:tcPr>
                  <w:tcW w:w="3413" w:type="dxa"/>
                </w:tcPr>
                <w:p w14:paraId="378C6EA3">
                  <w:pPr>
                    <w:widowControl w:val="0"/>
                    <w:spacing w:line="360" w:lineRule="auto"/>
                    <w:jc w:val="center"/>
                    <w:rPr>
                      <w:rFonts w:hint="eastAsia" w:ascii="宋体" w:hAnsi="宋体" w:eastAsia="宋体" w:cs="宋体"/>
                      <w:b/>
                      <w:bCs/>
                      <w:sz w:val="24"/>
                      <w:szCs w:val="24"/>
                    </w:rPr>
                  </w:pPr>
                  <w:r>
                    <w:rPr>
                      <w:rFonts w:hint="eastAsia" w:ascii="宋体" w:hAnsi="宋体" w:eastAsia="宋体" w:cs="宋体"/>
                      <w:b/>
                      <w:bCs/>
                      <w:sz w:val="21"/>
                      <w:szCs w:val="21"/>
                    </w:rPr>
                    <w:t>处置方式</w:t>
                  </w:r>
                </w:p>
              </w:tc>
            </w:tr>
            <w:tr w14:paraId="499F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14:paraId="5926BB97">
                  <w:pPr>
                    <w:widowControl w:val="0"/>
                    <w:snapToGrid/>
                    <w:spacing w:line="360" w:lineRule="exact"/>
                    <w:jc w:val="center"/>
                    <w:rPr>
                      <w:rFonts w:hint="eastAsia" w:ascii="宋体" w:hAnsi="宋体" w:eastAsia="宋体" w:cs="宋体"/>
                      <w:sz w:val="21"/>
                      <w:szCs w:val="21"/>
                    </w:rPr>
                  </w:pPr>
                  <w:r>
                    <w:rPr>
                      <w:rFonts w:hint="eastAsia" w:ascii="宋体" w:hAnsi="宋体" w:eastAsia="宋体" w:cs="宋体"/>
                      <w:sz w:val="21"/>
                      <w:szCs w:val="21"/>
                    </w:rPr>
                    <w:t>噪声</w:t>
                  </w:r>
                </w:p>
              </w:tc>
              <w:tc>
                <w:tcPr>
                  <w:tcW w:w="1984" w:type="dxa"/>
                </w:tcPr>
                <w:p w14:paraId="3DF76C8B">
                  <w:pPr>
                    <w:pStyle w:val="48"/>
                    <w:kinsoku w:val="0"/>
                    <w:overflowPunct w:val="0"/>
                    <w:spacing w:line="360" w:lineRule="exact"/>
                    <w:ind w:right="55"/>
                    <w:rPr>
                      <w:rFonts w:hint="eastAsia" w:hAnsi="宋体"/>
                      <w:sz w:val="21"/>
                      <w:szCs w:val="21"/>
                    </w:rPr>
                  </w:pPr>
                  <w:r>
                    <w:rPr>
                      <w:rFonts w:hint="eastAsia" w:hAnsi="宋体"/>
                      <w:sz w:val="21"/>
                      <w:szCs w:val="21"/>
                    </w:rPr>
                    <w:t>生产设备</w:t>
                  </w:r>
                </w:p>
              </w:tc>
              <w:tc>
                <w:tcPr>
                  <w:tcW w:w="2268" w:type="dxa"/>
                </w:tcPr>
                <w:p w14:paraId="580BDE6C">
                  <w:pPr>
                    <w:widowControl w:val="0"/>
                    <w:snapToGrid/>
                    <w:spacing w:line="360" w:lineRule="exact"/>
                    <w:jc w:val="center"/>
                    <w:rPr>
                      <w:rFonts w:hint="eastAsia" w:ascii="宋体" w:hAnsi="宋体" w:eastAsia="宋体" w:cs="宋体"/>
                      <w:sz w:val="21"/>
                      <w:szCs w:val="21"/>
                    </w:rPr>
                  </w:pPr>
                  <w:r>
                    <w:rPr>
                      <w:rFonts w:hint="eastAsia" w:ascii="宋体" w:hAnsi="宋体" w:eastAsia="宋体" w:cs="宋体"/>
                      <w:sz w:val="21"/>
                      <w:szCs w:val="21"/>
                    </w:rPr>
                    <w:t>厂界噪声</w:t>
                  </w:r>
                </w:p>
              </w:tc>
              <w:tc>
                <w:tcPr>
                  <w:tcW w:w="3413" w:type="dxa"/>
                </w:tcPr>
                <w:p w14:paraId="5A60AB7A">
                  <w:pPr>
                    <w:widowControl w:val="0"/>
                    <w:jc w:val="center"/>
                    <w:rPr>
                      <w:rFonts w:hint="eastAsia" w:ascii="宋体" w:hAnsi="宋体" w:eastAsia="宋体" w:cs="宋体"/>
                      <w:sz w:val="21"/>
                      <w:szCs w:val="21"/>
                    </w:rPr>
                  </w:pPr>
                  <w:r>
                    <w:rPr>
                      <w:rFonts w:hint="eastAsia" w:ascii="宋体" w:hAnsi="宋体" w:eastAsia="宋体" w:cs="宋体"/>
                      <w:sz w:val="21"/>
                      <w:szCs w:val="21"/>
                    </w:rPr>
                    <w:t>安装减震垫、密闭操作室。厂房隔声、吸声、合理布局、厂区绿化等</w:t>
                  </w:r>
                </w:p>
              </w:tc>
            </w:tr>
          </w:tbl>
          <w:p w14:paraId="7DF82F09">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3.4固体废弃物的产生及处置</w:t>
            </w:r>
          </w:p>
          <w:p w14:paraId="3531753D">
            <w:pPr>
              <w:spacing w:line="360" w:lineRule="auto"/>
              <w:jc w:val="cente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表3-</w:t>
            </w:r>
            <w:r>
              <w:rPr>
                <w:rFonts w:hint="eastAsia" w:ascii="Times New Roman" w:hAnsi="Times New Roman" w:cs="Times New Roman" w:eastAsiaTheme="minorEastAsia"/>
                <w:b/>
                <w:bCs/>
                <w:sz w:val="24"/>
                <w:szCs w:val="24"/>
                <w:lang w:val="en-US" w:eastAsia="zh-CN"/>
              </w:rPr>
              <w:t>3</w:t>
            </w:r>
            <w:r>
              <w:rPr>
                <w:rFonts w:ascii="Times New Roman" w:hAnsi="Times New Roman" w:cs="Times New Roman" w:eastAsiaTheme="minorEastAsia"/>
                <w:b/>
                <w:bCs/>
                <w:sz w:val="24"/>
                <w:szCs w:val="24"/>
              </w:rPr>
              <w:t xml:space="preserve"> 项目固废产生及治理</w:t>
            </w:r>
          </w:p>
          <w:tbl>
            <w:tblPr>
              <w:tblStyle w:val="24"/>
              <w:tblW w:w="9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2260"/>
              <w:gridCol w:w="2260"/>
              <w:gridCol w:w="2261"/>
            </w:tblGrid>
            <w:tr w14:paraId="020C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0" w:type="dxa"/>
                  <w:shd w:val="clear" w:color="auto" w:fill="auto"/>
                  <w:vAlign w:val="center"/>
                </w:tcPr>
                <w:p w14:paraId="1D3E4DBA">
                  <w:pPr>
                    <w:pStyle w:val="65"/>
                    <w:widowControl w:val="0"/>
                    <w:spacing w:before="17" w:line="194" w:lineRule="auto"/>
                    <w:ind w:left="608" w:leftChars="0"/>
                    <w:jc w:val="both"/>
                    <w:rPr>
                      <w:rFonts w:hint="eastAsia" w:ascii="宋体" w:hAnsi="宋体" w:eastAsia="宋体" w:cs="宋体"/>
                      <w:sz w:val="24"/>
                      <w:szCs w:val="24"/>
                      <w:lang w:val="en-US" w:eastAsia="en-US" w:bidi="ar-SA"/>
                    </w:rPr>
                  </w:pPr>
                  <w:r>
                    <w:rPr>
                      <w:b/>
                      <w:bCs/>
                      <w:spacing w:val="-5"/>
                      <w:sz w:val="24"/>
                      <w:szCs w:val="24"/>
                    </w:rPr>
                    <w:t>类型</w:t>
                  </w:r>
                </w:p>
              </w:tc>
              <w:tc>
                <w:tcPr>
                  <w:tcW w:w="2260" w:type="dxa"/>
                  <w:shd w:val="clear" w:color="auto" w:fill="auto"/>
                  <w:vAlign w:val="center"/>
                </w:tcPr>
                <w:p w14:paraId="18E851BA">
                  <w:pPr>
                    <w:pStyle w:val="65"/>
                    <w:widowControl w:val="0"/>
                    <w:spacing w:before="19" w:line="193" w:lineRule="auto"/>
                    <w:ind w:left="25" w:leftChars="0"/>
                    <w:jc w:val="both"/>
                    <w:rPr>
                      <w:rFonts w:hint="eastAsia" w:ascii="宋体" w:hAnsi="宋体" w:eastAsia="宋体" w:cs="宋体"/>
                      <w:sz w:val="24"/>
                      <w:szCs w:val="24"/>
                      <w:lang w:val="en-US" w:eastAsia="en-US" w:bidi="ar-SA"/>
                    </w:rPr>
                  </w:pPr>
                  <w:r>
                    <w:rPr>
                      <w:b/>
                      <w:bCs/>
                      <w:spacing w:val="-5"/>
                      <w:sz w:val="24"/>
                      <w:szCs w:val="24"/>
                    </w:rPr>
                    <w:t>污染物名称</w:t>
                  </w:r>
                </w:p>
              </w:tc>
              <w:tc>
                <w:tcPr>
                  <w:tcW w:w="2260" w:type="dxa"/>
                  <w:shd w:val="clear" w:color="auto" w:fill="auto"/>
                  <w:vAlign w:val="center"/>
                </w:tcPr>
                <w:p w14:paraId="5074AD6D">
                  <w:pPr>
                    <w:pStyle w:val="65"/>
                    <w:widowControl w:val="0"/>
                    <w:spacing w:before="19" w:line="193" w:lineRule="auto"/>
                    <w:jc w:val="both"/>
                    <w:rPr>
                      <w:rFonts w:hint="eastAsia" w:ascii="宋体" w:hAnsi="宋体" w:eastAsia="宋体" w:cs="宋体"/>
                      <w:sz w:val="24"/>
                      <w:szCs w:val="24"/>
                      <w:lang w:val="en-US" w:eastAsia="en-US" w:bidi="ar-SA"/>
                    </w:rPr>
                  </w:pPr>
                  <w:r>
                    <w:rPr>
                      <w:b/>
                      <w:bCs/>
                      <w:spacing w:val="-2"/>
                      <w:sz w:val="24"/>
                      <w:szCs w:val="24"/>
                    </w:rPr>
                    <w:t>防治措施</w:t>
                  </w:r>
                </w:p>
              </w:tc>
              <w:tc>
                <w:tcPr>
                  <w:tcW w:w="2261" w:type="dxa"/>
                  <w:shd w:val="clear" w:color="auto" w:fill="auto"/>
                  <w:vAlign w:val="center"/>
                </w:tcPr>
                <w:p w14:paraId="3B10EE2E">
                  <w:pPr>
                    <w:pStyle w:val="65"/>
                    <w:widowControl w:val="0"/>
                    <w:spacing w:before="19" w:line="193" w:lineRule="auto"/>
                    <w:ind w:left="421" w:leftChars="0"/>
                    <w:jc w:val="both"/>
                    <w:rPr>
                      <w:rFonts w:hint="eastAsia" w:ascii="宋体" w:hAnsi="宋体" w:eastAsia="宋体" w:cs="宋体"/>
                      <w:sz w:val="24"/>
                      <w:szCs w:val="24"/>
                      <w:lang w:val="en-US" w:eastAsia="en-US" w:bidi="ar-SA"/>
                    </w:rPr>
                  </w:pPr>
                  <w:r>
                    <w:rPr>
                      <w:b/>
                      <w:bCs/>
                      <w:spacing w:val="-5"/>
                      <w:sz w:val="24"/>
                      <w:szCs w:val="24"/>
                    </w:rPr>
                    <w:t>治理效果</w:t>
                  </w:r>
                </w:p>
              </w:tc>
            </w:tr>
            <w:tr w14:paraId="38192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2260" w:type="dxa"/>
                  <w:shd w:val="clear" w:color="auto" w:fill="auto"/>
                  <w:vAlign w:val="center"/>
                </w:tcPr>
                <w:p w14:paraId="48BB3E92">
                  <w:pPr>
                    <w:pStyle w:val="65"/>
                    <w:widowControl w:val="0"/>
                    <w:spacing w:before="22" w:line="183" w:lineRule="auto"/>
                    <w:jc w:val="both"/>
                    <w:rPr>
                      <w:rFonts w:hint="eastAsia" w:ascii="宋体" w:hAnsi="宋体" w:eastAsia="宋体" w:cs="宋体"/>
                      <w:sz w:val="24"/>
                      <w:szCs w:val="24"/>
                      <w:lang w:val="en-US" w:eastAsia="en-US" w:bidi="ar-SA"/>
                    </w:rPr>
                  </w:pPr>
                  <w:r>
                    <w:rPr>
                      <w:spacing w:val="3"/>
                      <w:sz w:val="24"/>
                      <w:szCs w:val="24"/>
                    </w:rPr>
                    <w:t>水污染物</w:t>
                  </w:r>
                </w:p>
              </w:tc>
              <w:tc>
                <w:tcPr>
                  <w:tcW w:w="2260" w:type="dxa"/>
                  <w:shd w:val="clear" w:color="auto" w:fill="auto"/>
                  <w:vAlign w:val="center"/>
                </w:tcPr>
                <w:p w14:paraId="13D06D09">
                  <w:pPr>
                    <w:pStyle w:val="65"/>
                    <w:widowControl w:val="0"/>
                    <w:spacing w:before="22" w:line="183" w:lineRule="auto"/>
                    <w:jc w:val="both"/>
                    <w:rPr>
                      <w:rFonts w:hint="eastAsia" w:ascii="宋体" w:hAnsi="宋体" w:eastAsia="宋体" w:cs="宋体"/>
                      <w:sz w:val="24"/>
                      <w:szCs w:val="24"/>
                      <w:lang w:val="en-US" w:eastAsia="en-US" w:bidi="ar-SA"/>
                    </w:rPr>
                  </w:pPr>
                  <w:r>
                    <w:rPr>
                      <w:spacing w:val="2"/>
                      <w:sz w:val="24"/>
                      <w:szCs w:val="24"/>
                    </w:rPr>
                    <w:t>生活污水</w:t>
                  </w:r>
                </w:p>
              </w:tc>
              <w:tc>
                <w:tcPr>
                  <w:tcW w:w="2260" w:type="dxa"/>
                  <w:shd w:val="clear" w:color="auto" w:fill="auto"/>
                  <w:vAlign w:val="center"/>
                </w:tcPr>
                <w:p w14:paraId="790A365A">
                  <w:pPr>
                    <w:pStyle w:val="65"/>
                    <w:widowControl w:val="0"/>
                    <w:spacing w:before="22" w:line="240" w:lineRule="auto"/>
                    <w:jc w:val="both"/>
                    <w:rPr>
                      <w:rFonts w:hint="eastAsia" w:ascii="宋体" w:hAnsi="宋体" w:eastAsia="宋体" w:cs="宋体"/>
                      <w:sz w:val="24"/>
                      <w:szCs w:val="24"/>
                      <w:lang w:val="en-US" w:eastAsia="en-US" w:bidi="ar-SA"/>
                    </w:rPr>
                  </w:pPr>
                  <w:r>
                    <w:rPr>
                      <w:spacing w:val="-10"/>
                      <w:sz w:val="24"/>
                      <w:szCs w:val="24"/>
                    </w:rPr>
                    <w:t>经化粪池收集处理后排入园区下水管网</w:t>
                  </w:r>
                </w:p>
              </w:tc>
              <w:tc>
                <w:tcPr>
                  <w:tcW w:w="2261" w:type="dxa"/>
                  <w:shd w:val="clear" w:color="auto" w:fill="auto"/>
                  <w:vAlign w:val="center"/>
                </w:tcPr>
                <w:p w14:paraId="0D272C3A">
                  <w:pPr>
                    <w:pStyle w:val="65"/>
                    <w:widowControl w:val="0"/>
                    <w:spacing w:before="22" w:line="183" w:lineRule="auto"/>
                    <w:jc w:val="both"/>
                    <w:rPr>
                      <w:rFonts w:hint="default" w:ascii="宋体" w:hAnsi="宋体" w:eastAsia="宋体" w:cs="宋体"/>
                      <w:sz w:val="24"/>
                      <w:szCs w:val="24"/>
                      <w:lang w:val="en-US" w:eastAsia="zh-CN" w:bidi="ar-SA"/>
                    </w:rPr>
                  </w:pPr>
                  <w:r>
                    <w:rPr>
                      <w:rFonts w:hint="eastAsia" w:cs="宋体"/>
                      <w:sz w:val="24"/>
                      <w:szCs w:val="24"/>
                      <w:lang w:val="en-US" w:eastAsia="zh-CN" w:bidi="ar-SA"/>
                    </w:rPr>
                    <w:t>达标排放</w:t>
                  </w:r>
                </w:p>
              </w:tc>
            </w:tr>
            <w:tr w14:paraId="75D50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0" w:type="dxa"/>
                  <w:shd w:val="clear" w:color="auto" w:fill="auto"/>
                  <w:vAlign w:val="center"/>
                </w:tcPr>
                <w:p w14:paraId="3B533AD9">
                  <w:pPr>
                    <w:pStyle w:val="65"/>
                    <w:widowControl w:val="0"/>
                    <w:spacing w:before="252" w:line="220" w:lineRule="auto"/>
                    <w:jc w:val="both"/>
                    <w:rPr>
                      <w:rFonts w:hint="eastAsia" w:ascii="宋体" w:hAnsi="宋体" w:eastAsia="宋体" w:cs="宋体"/>
                      <w:sz w:val="24"/>
                      <w:szCs w:val="24"/>
                      <w:lang w:val="en-US" w:eastAsia="en-US" w:bidi="ar-SA"/>
                    </w:rPr>
                  </w:pPr>
                  <w:r>
                    <w:rPr>
                      <w:spacing w:val="2"/>
                      <w:sz w:val="24"/>
                      <w:szCs w:val="24"/>
                    </w:rPr>
                    <w:t>大气污染物</w:t>
                  </w:r>
                </w:p>
              </w:tc>
              <w:tc>
                <w:tcPr>
                  <w:tcW w:w="2260" w:type="dxa"/>
                  <w:shd w:val="clear" w:color="auto" w:fill="auto"/>
                  <w:vAlign w:val="center"/>
                </w:tcPr>
                <w:p w14:paraId="6D626386">
                  <w:pPr>
                    <w:pStyle w:val="65"/>
                    <w:widowControl w:val="0"/>
                    <w:spacing w:before="252" w:line="219" w:lineRule="auto"/>
                    <w:jc w:val="both"/>
                    <w:rPr>
                      <w:rFonts w:hint="eastAsia" w:ascii="宋体" w:hAnsi="宋体" w:eastAsia="宋体" w:cs="宋体"/>
                      <w:sz w:val="24"/>
                      <w:szCs w:val="24"/>
                      <w:lang w:val="en-US" w:eastAsia="en-US" w:bidi="ar-SA"/>
                    </w:rPr>
                  </w:pPr>
                  <w:r>
                    <w:rPr>
                      <w:spacing w:val="-3"/>
                      <w:sz w:val="24"/>
                      <w:szCs w:val="24"/>
                    </w:rPr>
                    <w:t>粉尘</w:t>
                  </w:r>
                </w:p>
              </w:tc>
              <w:tc>
                <w:tcPr>
                  <w:tcW w:w="2260" w:type="dxa"/>
                  <w:shd w:val="clear" w:color="auto" w:fill="auto"/>
                  <w:vAlign w:val="center"/>
                </w:tcPr>
                <w:p w14:paraId="1D9EC311">
                  <w:pPr>
                    <w:pStyle w:val="65"/>
                    <w:widowControl w:val="0"/>
                    <w:spacing w:before="252" w:line="219" w:lineRule="auto"/>
                    <w:jc w:val="both"/>
                    <w:rPr>
                      <w:rFonts w:hint="eastAsia" w:ascii="宋体" w:hAnsi="宋体" w:eastAsia="宋体" w:cs="宋体"/>
                      <w:sz w:val="24"/>
                      <w:szCs w:val="24"/>
                      <w:lang w:val="en-US" w:eastAsia="en-US" w:bidi="ar-SA"/>
                    </w:rPr>
                  </w:pPr>
                  <w:r>
                    <w:rPr>
                      <w:sz w:val="24"/>
                      <w:szCs w:val="24"/>
                    </w:rPr>
                    <w:t>设置金属粉尘收集系统进行收集</w:t>
                  </w:r>
                </w:p>
              </w:tc>
              <w:tc>
                <w:tcPr>
                  <w:tcW w:w="2261" w:type="dxa"/>
                  <w:shd w:val="clear" w:color="auto" w:fill="auto"/>
                  <w:vAlign w:val="center"/>
                </w:tcPr>
                <w:p w14:paraId="26858BFF">
                  <w:pPr>
                    <w:pStyle w:val="65"/>
                    <w:widowControl w:val="0"/>
                    <w:spacing w:before="112" w:line="225" w:lineRule="auto"/>
                    <w:ind w:right="661" w:rightChars="0"/>
                    <w:jc w:val="both"/>
                    <w:rPr>
                      <w:rFonts w:hint="eastAsia" w:ascii="宋体" w:hAnsi="宋体" w:eastAsia="宋体" w:cs="宋体"/>
                      <w:sz w:val="24"/>
                      <w:szCs w:val="24"/>
                      <w:lang w:val="en-US" w:eastAsia="en-US" w:bidi="ar-SA"/>
                    </w:rPr>
                  </w:pPr>
                  <w:r>
                    <w:rPr>
                      <w:spacing w:val="4"/>
                      <w:sz w:val="24"/>
                      <w:szCs w:val="24"/>
                    </w:rPr>
                    <w:t>全部集中于车间内</w:t>
                  </w:r>
                  <w:r>
                    <w:rPr>
                      <w:spacing w:val="7"/>
                      <w:sz w:val="24"/>
                      <w:szCs w:val="24"/>
                    </w:rPr>
                    <w:t>回收利用</w:t>
                  </w:r>
                </w:p>
              </w:tc>
            </w:tr>
            <w:tr w14:paraId="346E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0" w:type="dxa"/>
                  <w:shd w:val="clear" w:color="auto" w:fill="auto"/>
                  <w:vAlign w:val="center"/>
                </w:tcPr>
                <w:p w14:paraId="551BB2CC">
                  <w:pPr>
                    <w:pStyle w:val="65"/>
                    <w:widowControl w:val="0"/>
                    <w:spacing w:before="23" w:line="182" w:lineRule="auto"/>
                    <w:jc w:val="both"/>
                    <w:rPr>
                      <w:rFonts w:hint="eastAsia" w:ascii="宋体" w:hAnsi="宋体" w:eastAsia="宋体" w:cs="宋体"/>
                      <w:sz w:val="24"/>
                      <w:szCs w:val="24"/>
                      <w:lang w:val="en-US" w:eastAsia="en-US" w:bidi="ar-SA"/>
                    </w:rPr>
                  </w:pPr>
                  <w:r>
                    <w:rPr>
                      <w:spacing w:val="7"/>
                      <w:sz w:val="24"/>
                      <w:szCs w:val="24"/>
                    </w:rPr>
                    <w:t>噪声</w:t>
                  </w:r>
                </w:p>
              </w:tc>
              <w:tc>
                <w:tcPr>
                  <w:tcW w:w="2260" w:type="dxa"/>
                  <w:shd w:val="clear" w:color="auto" w:fill="auto"/>
                  <w:vAlign w:val="center"/>
                </w:tcPr>
                <w:p w14:paraId="130290B5">
                  <w:pPr>
                    <w:pStyle w:val="65"/>
                    <w:widowControl w:val="0"/>
                    <w:spacing w:before="23" w:line="182" w:lineRule="auto"/>
                    <w:jc w:val="both"/>
                    <w:rPr>
                      <w:rFonts w:hint="eastAsia" w:ascii="宋体" w:hAnsi="宋体" w:eastAsia="宋体" w:cs="宋体"/>
                      <w:sz w:val="24"/>
                      <w:szCs w:val="24"/>
                      <w:lang w:val="en-US" w:eastAsia="en-US" w:bidi="ar-SA"/>
                    </w:rPr>
                  </w:pPr>
                  <w:r>
                    <w:rPr>
                      <w:spacing w:val="7"/>
                      <w:sz w:val="24"/>
                      <w:szCs w:val="24"/>
                    </w:rPr>
                    <w:t>噪声</w:t>
                  </w:r>
                </w:p>
              </w:tc>
              <w:tc>
                <w:tcPr>
                  <w:tcW w:w="2260" w:type="dxa"/>
                  <w:shd w:val="clear" w:color="auto" w:fill="auto"/>
                  <w:vAlign w:val="center"/>
                </w:tcPr>
                <w:p w14:paraId="268EAB5F">
                  <w:pPr>
                    <w:pStyle w:val="65"/>
                    <w:widowControl w:val="0"/>
                    <w:spacing w:before="23" w:line="182" w:lineRule="auto"/>
                    <w:jc w:val="both"/>
                    <w:rPr>
                      <w:rFonts w:hint="eastAsia" w:ascii="宋体" w:hAnsi="宋体" w:eastAsia="宋体" w:cs="宋体"/>
                      <w:sz w:val="24"/>
                      <w:szCs w:val="24"/>
                      <w:lang w:val="en-US" w:eastAsia="en-US" w:bidi="ar-SA"/>
                    </w:rPr>
                  </w:pPr>
                  <w:r>
                    <w:rPr>
                      <w:spacing w:val="-1"/>
                      <w:sz w:val="24"/>
                      <w:szCs w:val="24"/>
                    </w:rPr>
                    <w:t>对设备安装消音、减振装置</w:t>
                  </w:r>
                </w:p>
              </w:tc>
              <w:tc>
                <w:tcPr>
                  <w:tcW w:w="2261" w:type="dxa"/>
                  <w:shd w:val="clear" w:color="auto" w:fill="auto"/>
                  <w:vAlign w:val="center"/>
                </w:tcPr>
                <w:p w14:paraId="5A0A3FFD">
                  <w:pPr>
                    <w:pStyle w:val="65"/>
                    <w:widowControl w:val="0"/>
                    <w:spacing w:before="23" w:line="182" w:lineRule="auto"/>
                    <w:jc w:val="both"/>
                    <w:rPr>
                      <w:rFonts w:hint="eastAsia" w:ascii="宋体" w:hAnsi="宋体" w:eastAsia="宋体" w:cs="宋体"/>
                      <w:sz w:val="24"/>
                      <w:szCs w:val="24"/>
                      <w:lang w:val="en-US" w:eastAsia="en-US" w:bidi="ar-SA"/>
                    </w:rPr>
                  </w:pPr>
                  <w:r>
                    <w:rPr>
                      <w:spacing w:val="-2"/>
                      <w:sz w:val="24"/>
                      <w:szCs w:val="24"/>
                    </w:rPr>
                    <w:t>达标排放</w:t>
                  </w:r>
                </w:p>
              </w:tc>
            </w:tr>
            <w:tr w14:paraId="58F7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0" w:type="dxa"/>
                  <w:vMerge w:val="restart"/>
                  <w:shd w:val="clear" w:color="auto" w:fill="auto"/>
                  <w:vAlign w:val="center"/>
                </w:tcPr>
                <w:p w14:paraId="02AB2306">
                  <w:pPr>
                    <w:widowControl w:val="0"/>
                    <w:spacing w:line="325" w:lineRule="auto"/>
                    <w:jc w:val="both"/>
                    <w:rPr>
                      <w:rFonts w:ascii="Arial"/>
                      <w:sz w:val="21"/>
                    </w:rPr>
                  </w:pPr>
                </w:p>
                <w:p w14:paraId="05FD07AC">
                  <w:pPr>
                    <w:widowControl w:val="0"/>
                    <w:spacing w:line="326" w:lineRule="auto"/>
                    <w:jc w:val="both"/>
                    <w:rPr>
                      <w:rFonts w:ascii="Arial"/>
                      <w:sz w:val="21"/>
                    </w:rPr>
                  </w:pPr>
                </w:p>
                <w:p w14:paraId="6B820C08">
                  <w:pPr>
                    <w:pStyle w:val="65"/>
                    <w:widowControl w:val="0"/>
                    <w:spacing w:before="78" w:line="220" w:lineRule="auto"/>
                    <w:jc w:val="both"/>
                    <w:rPr>
                      <w:rFonts w:hint="eastAsia" w:ascii="宋体" w:hAnsi="宋体" w:eastAsia="宋体" w:cs="宋体"/>
                      <w:sz w:val="24"/>
                      <w:szCs w:val="24"/>
                      <w:lang w:val="en-US" w:eastAsia="en-US" w:bidi="ar-SA"/>
                    </w:rPr>
                  </w:pPr>
                  <w:r>
                    <w:rPr>
                      <w:spacing w:val="3"/>
                      <w:sz w:val="24"/>
                      <w:szCs w:val="24"/>
                    </w:rPr>
                    <w:t>固体废物</w:t>
                  </w:r>
                </w:p>
              </w:tc>
              <w:tc>
                <w:tcPr>
                  <w:tcW w:w="2260" w:type="dxa"/>
                  <w:shd w:val="clear" w:color="auto" w:fill="auto"/>
                  <w:vAlign w:val="center"/>
                </w:tcPr>
                <w:p w14:paraId="7C2C44F3">
                  <w:pPr>
                    <w:pStyle w:val="65"/>
                    <w:widowControl w:val="0"/>
                    <w:spacing w:before="163" w:line="220" w:lineRule="auto"/>
                    <w:jc w:val="both"/>
                    <w:rPr>
                      <w:rFonts w:hint="eastAsia" w:ascii="宋体" w:hAnsi="宋体" w:eastAsia="宋体" w:cs="宋体"/>
                      <w:sz w:val="24"/>
                      <w:szCs w:val="24"/>
                      <w:lang w:val="en-US" w:eastAsia="en-US" w:bidi="ar-SA"/>
                    </w:rPr>
                  </w:pPr>
                  <w:r>
                    <w:rPr>
                      <w:spacing w:val="2"/>
                      <w:sz w:val="24"/>
                      <w:szCs w:val="24"/>
                    </w:rPr>
                    <w:t>生活垃圾</w:t>
                  </w:r>
                </w:p>
              </w:tc>
              <w:tc>
                <w:tcPr>
                  <w:tcW w:w="2260" w:type="dxa"/>
                  <w:shd w:val="clear" w:color="auto" w:fill="auto"/>
                  <w:vAlign w:val="center"/>
                </w:tcPr>
                <w:p w14:paraId="2FCBDF67">
                  <w:pPr>
                    <w:pStyle w:val="65"/>
                    <w:widowControl w:val="0"/>
                    <w:spacing w:before="23" w:line="202" w:lineRule="auto"/>
                    <w:jc w:val="both"/>
                    <w:rPr>
                      <w:rFonts w:hint="eastAsia" w:ascii="宋体" w:hAnsi="宋体" w:eastAsia="宋体" w:cs="宋体"/>
                      <w:sz w:val="24"/>
                      <w:szCs w:val="24"/>
                      <w:lang w:val="en-US" w:eastAsia="en-US" w:bidi="ar-SA"/>
                    </w:rPr>
                  </w:pPr>
                  <w:r>
                    <w:rPr>
                      <w:spacing w:val="-24"/>
                      <w:sz w:val="24"/>
                      <w:szCs w:val="24"/>
                    </w:rPr>
                    <w:t>收集运往厂区集中生活</w:t>
                  </w:r>
                  <w:r>
                    <w:rPr>
                      <w:spacing w:val="-23"/>
                      <w:sz w:val="24"/>
                      <w:szCs w:val="24"/>
                    </w:rPr>
                    <w:t>垃圾收集点，由</w:t>
                  </w:r>
                  <w:r>
                    <w:rPr>
                      <w:spacing w:val="-13"/>
                      <w:sz w:val="24"/>
                      <w:szCs w:val="24"/>
                    </w:rPr>
                    <w:t>环</w:t>
                  </w:r>
                  <w:r>
                    <w:rPr>
                      <w:spacing w:val="15"/>
                      <w:sz w:val="24"/>
                      <w:szCs w:val="24"/>
                    </w:rPr>
                    <w:t xml:space="preserve"> </w:t>
                  </w:r>
                  <w:r>
                    <w:rPr>
                      <w:sz w:val="24"/>
                      <w:szCs w:val="24"/>
                    </w:rPr>
                    <w:t>卫部门统一清运</w:t>
                  </w:r>
                </w:p>
              </w:tc>
              <w:tc>
                <w:tcPr>
                  <w:tcW w:w="2261" w:type="dxa"/>
                  <w:shd w:val="clear" w:color="auto" w:fill="auto"/>
                  <w:vAlign w:val="center"/>
                </w:tcPr>
                <w:p w14:paraId="3395B351">
                  <w:pPr>
                    <w:pStyle w:val="65"/>
                    <w:widowControl w:val="0"/>
                    <w:spacing w:before="167" w:line="223" w:lineRule="auto"/>
                    <w:jc w:val="both"/>
                    <w:rPr>
                      <w:rFonts w:hint="eastAsia" w:ascii="宋体" w:hAnsi="宋体" w:eastAsia="宋体" w:cs="宋体"/>
                      <w:sz w:val="24"/>
                      <w:szCs w:val="24"/>
                      <w:lang w:val="en-US" w:eastAsia="en-US" w:bidi="ar-SA"/>
                    </w:rPr>
                  </w:pPr>
                  <w:r>
                    <w:rPr>
                      <w:spacing w:val="-2"/>
                      <w:sz w:val="24"/>
                      <w:szCs w:val="24"/>
                    </w:rPr>
                    <w:t>合理处置</w:t>
                  </w:r>
                </w:p>
              </w:tc>
            </w:tr>
            <w:tr w14:paraId="12AC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0" w:type="dxa"/>
                  <w:vMerge w:val="continue"/>
                  <w:vAlign w:val="center"/>
                </w:tcPr>
                <w:p w14:paraId="7A357391">
                  <w:pPr>
                    <w:pStyle w:val="8"/>
                    <w:widowControl w:val="0"/>
                    <w:spacing w:line="360" w:lineRule="auto"/>
                    <w:jc w:val="both"/>
                    <w:rPr>
                      <w:rFonts w:hint="eastAsia" w:ascii="宋体" w:hAnsi="宋体" w:eastAsia="宋体" w:cs="宋体"/>
                      <w:b/>
                      <w:bCs/>
                      <w:szCs w:val="24"/>
                      <w:vertAlign w:val="baseline"/>
                    </w:rPr>
                  </w:pPr>
                </w:p>
              </w:tc>
              <w:tc>
                <w:tcPr>
                  <w:tcW w:w="2260" w:type="dxa"/>
                  <w:shd w:val="clear" w:color="auto" w:fill="auto"/>
                  <w:vAlign w:val="center"/>
                </w:tcPr>
                <w:p w14:paraId="6546C324">
                  <w:pPr>
                    <w:pStyle w:val="65"/>
                    <w:widowControl w:val="0"/>
                    <w:spacing w:before="164" w:line="220" w:lineRule="auto"/>
                    <w:jc w:val="both"/>
                    <w:rPr>
                      <w:rFonts w:hint="eastAsia" w:ascii="宋体" w:hAnsi="宋体" w:eastAsia="宋体" w:cs="宋体"/>
                      <w:sz w:val="24"/>
                      <w:szCs w:val="24"/>
                      <w:lang w:val="en-US" w:eastAsia="en-US" w:bidi="ar-SA"/>
                    </w:rPr>
                  </w:pPr>
                  <w:r>
                    <w:rPr>
                      <w:spacing w:val="3"/>
                      <w:sz w:val="24"/>
                      <w:szCs w:val="24"/>
                    </w:rPr>
                    <w:t>危险废物</w:t>
                  </w:r>
                </w:p>
              </w:tc>
              <w:tc>
                <w:tcPr>
                  <w:tcW w:w="2260" w:type="dxa"/>
                  <w:shd w:val="clear" w:color="auto" w:fill="auto"/>
                  <w:vAlign w:val="center"/>
                </w:tcPr>
                <w:p w14:paraId="680B948F">
                  <w:pPr>
                    <w:pStyle w:val="65"/>
                    <w:widowControl w:val="0"/>
                    <w:spacing w:before="14" w:line="202" w:lineRule="auto"/>
                    <w:jc w:val="both"/>
                    <w:rPr>
                      <w:rFonts w:hint="eastAsia" w:ascii="宋体" w:hAnsi="宋体" w:eastAsia="宋体" w:cs="宋体"/>
                      <w:sz w:val="24"/>
                      <w:szCs w:val="24"/>
                      <w:lang w:val="en-US" w:eastAsia="en-US" w:bidi="ar-SA"/>
                    </w:rPr>
                  </w:pPr>
                  <w:r>
                    <w:rPr>
                      <w:spacing w:val="-10"/>
                      <w:sz w:val="24"/>
                      <w:szCs w:val="24"/>
                    </w:rPr>
                    <w:t>定期送往</w:t>
                  </w:r>
                  <w:r>
                    <w:rPr>
                      <w:rFonts w:hint="eastAsia"/>
                      <w:spacing w:val="-10"/>
                      <w:sz w:val="24"/>
                      <w:szCs w:val="24"/>
                    </w:rPr>
                    <w:t>四川兴永圣环保科技有限公司</w:t>
                  </w:r>
                  <w:r>
                    <w:rPr>
                      <w:spacing w:val="3"/>
                      <w:sz w:val="24"/>
                      <w:szCs w:val="24"/>
                    </w:rPr>
                    <w:t>处理</w:t>
                  </w:r>
                </w:p>
              </w:tc>
              <w:tc>
                <w:tcPr>
                  <w:tcW w:w="2261" w:type="dxa"/>
                  <w:shd w:val="clear" w:color="auto" w:fill="auto"/>
                  <w:vAlign w:val="center"/>
                </w:tcPr>
                <w:p w14:paraId="5FDBECBE">
                  <w:pPr>
                    <w:pStyle w:val="65"/>
                    <w:widowControl w:val="0"/>
                    <w:spacing w:before="168" w:line="223" w:lineRule="auto"/>
                    <w:jc w:val="both"/>
                    <w:rPr>
                      <w:rFonts w:hint="eastAsia" w:ascii="宋体" w:hAnsi="宋体" w:eastAsia="宋体" w:cs="宋体"/>
                      <w:sz w:val="24"/>
                      <w:szCs w:val="24"/>
                      <w:lang w:val="en-US" w:eastAsia="en-US" w:bidi="ar-SA"/>
                    </w:rPr>
                  </w:pPr>
                  <w:r>
                    <w:rPr>
                      <w:spacing w:val="-2"/>
                      <w:sz w:val="24"/>
                      <w:szCs w:val="24"/>
                    </w:rPr>
                    <w:t>合理处置</w:t>
                  </w:r>
                </w:p>
              </w:tc>
            </w:tr>
            <w:tr w14:paraId="73207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0" w:type="dxa"/>
                  <w:vMerge w:val="continue"/>
                  <w:vAlign w:val="center"/>
                </w:tcPr>
                <w:p w14:paraId="2846C20A">
                  <w:pPr>
                    <w:pStyle w:val="8"/>
                    <w:widowControl w:val="0"/>
                    <w:spacing w:line="360" w:lineRule="auto"/>
                    <w:jc w:val="both"/>
                    <w:rPr>
                      <w:rFonts w:hint="eastAsia" w:ascii="宋体" w:hAnsi="宋体" w:eastAsia="宋体" w:cs="宋体"/>
                      <w:b/>
                      <w:bCs/>
                      <w:szCs w:val="24"/>
                      <w:vertAlign w:val="baseline"/>
                    </w:rPr>
                  </w:pPr>
                </w:p>
              </w:tc>
              <w:tc>
                <w:tcPr>
                  <w:tcW w:w="2260" w:type="dxa"/>
                  <w:shd w:val="clear" w:color="auto" w:fill="auto"/>
                  <w:vAlign w:val="center"/>
                </w:tcPr>
                <w:p w14:paraId="73129442">
                  <w:pPr>
                    <w:pStyle w:val="65"/>
                    <w:widowControl w:val="0"/>
                    <w:spacing w:before="174" w:line="220" w:lineRule="auto"/>
                    <w:jc w:val="both"/>
                    <w:rPr>
                      <w:rFonts w:hint="eastAsia" w:ascii="宋体" w:hAnsi="宋体" w:eastAsia="宋体" w:cs="宋体"/>
                      <w:sz w:val="24"/>
                      <w:szCs w:val="24"/>
                      <w:lang w:val="en-US" w:eastAsia="en-US" w:bidi="ar-SA"/>
                    </w:rPr>
                  </w:pPr>
                  <w:r>
                    <w:rPr>
                      <w:spacing w:val="3"/>
                      <w:sz w:val="24"/>
                      <w:szCs w:val="24"/>
                    </w:rPr>
                    <w:t>工业固废</w:t>
                  </w:r>
                </w:p>
              </w:tc>
              <w:tc>
                <w:tcPr>
                  <w:tcW w:w="2260" w:type="dxa"/>
                  <w:shd w:val="clear" w:color="auto" w:fill="auto"/>
                  <w:vAlign w:val="center"/>
                </w:tcPr>
                <w:p w14:paraId="03F74564">
                  <w:pPr>
                    <w:pStyle w:val="65"/>
                    <w:widowControl w:val="0"/>
                    <w:spacing w:before="23" w:line="206" w:lineRule="auto"/>
                    <w:jc w:val="both"/>
                    <w:rPr>
                      <w:rFonts w:hint="eastAsia" w:ascii="宋体" w:hAnsi="宋体" w:eastAsia="宋体" w:cs="宋体"/>
                      <w:sz w:val="24"/>
                      <w:szCs w:val="24"/>
                      <w:lang w:val="en-US" w:eastAsia="en-US" w:bidi="ar-SA"/>
                    </w:rPr>
                  </w:pPr>
                  <w:r>
                    <w:rPr>
                      <w:spacing w:val="-24"/>
                      <w:sz w:val="24"/>
                      <w:szCs w:val="24"/>
                    </w:rPr>
                    <w:t>收集运往厂区集中生活</w:t>
                  </w:r>
                  <w:r>
                    <w:rPr>
                      <w:spacing w:val="-23"/>
                      <w:sz w:val="24"/>
                      <w:szCs w:val="24"/>
                    </w:rPr>
                    <w:t>垃圾收集点，由</w:t>
                  </w:r>
                  <w:r>
                    <w:rPr>
                      <w:spacing w:val="-13"/>
                      <w:sz w:val="24"/>
                      <w:szCs w:val="24"/>
                    </w:rPr>
                    <w:t>环</w:t>
                  </w:r>
                  <w:r>
                    <w:rPr>
                      <w:spacing w:val="15"/>
                      <w:sz w:val="24"/>
                      <w:szCs w:val="24"/>
                    </w:rPr>
                    <w:t xml:space="preserve"> </w:t>
                  </w:r>
                  <w:r>
                    <w:rPr>
                      <w:sz w:val="24"/>
                      <w:szCs w:val="24"/>
                    </w:rPr>
                    <w:t>卫部门统一清运</w:t>
                  </w:r>
                </w:p>
              </w:tc>
              <w:tc>
                <w:tcPr>
                  <w:tcW w:w="2261" w:type="dxa"/>
                  <w:shd w:val="clear" w:color="auto" w:fill="auto"/>
                  <w:vAlign w:val="center"/>
                </w:tcPr>
                <w:p w14:paraId="3D1A73B2">
                  <w:pPr>
                    <w:pStyle w:val="65"/>
                    <w:widowControl w:val="0"/>
                    <w:spacing w:before="178" w:line="223" w:lineRule="auto"/>
                    <w:jc w:val="both"/>
                    <w:rPr>
                      <w:rFonts w:hint="eastAsia" w:ascii="宋体" w:hAnsi="宋体" w:eastAsia="宋体" w:cs="宋体"/>
                      <w:sz w:val="24"/>
                      <w:szCs w:val="24"/>
                      <w:lang w:val="en-US" w:eastAsia="en-US" w:bidi="ar-SA"/>
                    </w:rPr>
                  </w:pPr>
                  <w:r>
                    <w:rPr>
                      <w:spacing w:val="-2"/>
                      <w:sz w:val="24"/>
                      <w:szCs w:val="24"/>
                    </w:rPr>
                    <w:t>合理处置</w:t>
                  </w:r>
                </w:p>
              </w:tc>
            </w:tr>
          </w:tbl>
          <w:p w14:paraId="7C451E6C">
            <w:pPr>
              <w:pStyle w:val="8"/>
              <w:spacing w:line="360" w:lineRule="auto"/>
              <w:ind w:firstLine="0" w:firstLineChars="0"/>
              <w:rPr>
                <w:rFonts w:hint="eastAsia" w:ascii="宋体" w:hAnsi="宋体" w:eastAsia="宋体" w:cs="宋体"/>
                <w:b/>
                <w:bCs/>
                <w:szCs w:val="24"/>
              </w:rPr>
            </w:pPr>
          </w:p>
          <w:p w14:paraId="5F84AD38">
            <w:pPr>
              <w:pStyle w:val="8"/>
              <w:spacing w:line="360" w:lineRule="auto"/>
              <w:ind w:firstLine="0" w:firstLineChars="0"/>
              <w:rPr>
                <w:rFonts w:hint="eastAsia" w:ascii="宋体" w:hAnsi="宋体" w:eastAsia="宋体" w:cs="宋体"/>
                <w:b/>
                <w:bCs/>
                <w:szCs w:val="24"/>
              </w:rPr>
            </w:pPr>
            <w:r>
              <w:rPr>
                <w:rFonts w:hint="eastAsia" w:ascii="宋体" w:hAnsi="宋体" w:eastAsia="宋体" w:cs="宋体"/>
                <w:b/>
                <w:bCs/>
                <w:szCs w:val="24"/>
              </w:rPr>
              <w:t xml:space="preserve">3.5项目环保设施投资一览表。 </w:t>
            </w:r>
          </w:p>
          <w:p w14:paraId="7FF62CE9">
            <w:pPr>
              <w:pStyle w:val="11"/>
              <w:widowControl w:val="0"/>
              <w:spacing w:line="360" w:lineRule="auto"/>
              <w:ind w:firstLine="480"/>
              <w:rPr>
                <w:rFonts w:hint="eastAsia" w:hAnsi="宋体" w:eastAsia="宋体" w:cs="宋体"/>
                <w:spacing w:val="-8"/>
                <w:sz w:val="24"/>
                <w:szCs w:val="24"/>
              </w:rPr>
            </w:pPr>
            <w:r>
              <w:rPr>
                <w:rFonts w:hint="eastAsia" w:hAnsi="宋体" w:eastAsia="宋体" w:cs="宋体"/>
                <w:spacing w:val="-8"/>
                <w:sz w:val="24"/>
                <w:szCs w:val="24"/>
              </w:rPr>
              <w:t>本项目总投资</w:t>
            </w:r>
            <w:r>
              <w:rPr>
                <w:rFonts w:hint="eastAsia" w:hAnsi="宋体" w:eastAsia="宋体" w:cs="宋体"/>
                <w:spacing w:val="-8"/>
                <w:sz w:val="24"/>
                <w:szCs w:val="24"/>
                <w:lang w:val="en-US" w:eastAsia="zh-CN"/>
              </w:rPr>
              <w:t>150</w:t>
            </w:r>
            <w:r>
              <w:rPr>
                <w:rFonts w:hint="eastAsia" w:hAnsi="宋体" w:eastAsia="宋体" w:cs="宋体"/>
                <w:spacing w:val="-8"/>
                <w:sz w:val="24"/>
                <w:szCs w:val="24"/>
              </w:rPr>
              <w:t>万元，环保投资约为</w:t>
            </w:r>
            <w:r>
              <w:rPr>
                <w:rFonts w:hint="eastAsia" w:hAnsi="宋体" w:eastAsia="宋体" w:cs="宋体"/>
                <w:spacing w:val="-8"/>
                <w:sz w:val="24"/>
                <w:szCs w:val="24"/>
                <w:lang w:val="en-US" w:eastAsia="zh-CN"/>
              </w:rPr>
              <w:t>15</w:t>
            </w:r>
            <w:r>
              <w:rPr>
                <w:rFonts w:hint="eastAsia" w:hAnsi="宋体" w:eastAsia="宋体" w:cs="宋体"/>
                <w:spacing w:val="-8"/>
                <w:sz w:val="24"/>
                <w:szCs w:val="24"/>
              </w:rPr>
              <w:t>万元，环保投资占总投资的</w:t>
            </w:r>
            <w:r>
              <w:rPr>
                <w:rFonts w:hint="eastAsia" w:hAnsi="宋体" w:eastAsia="宋体" w:cs="宋体"/>
                <w:spacing w:val="-8"/>
                <w:sz w:val="24"/>
                <w:szCs w:val="24"/>
                <w:lang w:val="en-US" w:eastAsia="zh-CN"/>
              </w:rPr>
              <w:t>10</w:t>
            </w:r>
            <w:r>
              <w:rPr>
                <w:rFonts w:hint="eastAsia" w:hAnsi="宋体" w:eastAsia="宋体" w:cs="宋体"/>
                <w:spacing w:val="-8"/>
                <w:sz w:val="24"/>
                <w:szCs w:val="24"/>
              </w:rPr>
              <w:t>%。</w:t>
            </w:r>
          </w:p>
          <w:p w14:paraId="2225E93F">
            <w:pPr>
              <w:pStyle w:val="11"/>
              <w:widowControl w:val="0"/>
              <w:ind w:firstLine="1687" w:firstLineChars="700"/>
              <w:rPr>
                <w:rFonts w:ascii="Times New Roman" w:hAnsi="Times New Roman" w:cs="Times New Roman" w:eastAsiaTheme="minorEastAsia"/>
                <w:b/>
                <w:bCs/>
                <w:sz w:val="22"/>
                <w:szCs w:val="22"/>
              </w:rPr>
            </w:pPr>
            <w:r>
              <w:rPr>
                <w:rFonts w:ascii="Times New Roman" w:hAnsi="Times New Roman" w:cs="Times New Roman" w:eastAsiaTheme="minorEastAsia"/>
                <w:b/>
                <w:bCs/>
                <w:sz w:val="24"/>
                <w:szCs w:val="24"/>
              </w:rPr>
              <w:t xml:space="preserve">表3-5 项目环保工程实际建设情况一览表 </w:t>
            </w:r>
            <w:r>
              <w:rPr>
                <w:rFonts w:hint="eastAsia" w:ascii="Times New Roman" w:hAnsi="Times New Roman" w:cs="Times New Roman" w:eastAsiaTheme="minorEastAsia"/>
                <w:b/>
                <w:bCs/>
                <w:sz w:val="24"/>
                <w:szCs w:val="24"/>
              </w:rPr>
              <w:t xml:space="preserve"> </w:t>
            </w:r>
            <w:r>
              <w:rPr>
                <w:rFonts w:ascii="Times New Roman" w:hAnsi="Times New Roman" w:cs="Times New Roman" w:eastAsiaTheme="minorEastAsia"/>
                <w:b/>
                <w:bCs/>
                <w:sz w:val="22"/>
                <w:szCs w:val="22"/>
              </w:rPr>
              <w:t>单位</w:t>
            </w:r>
            <w:r>
              <w:rPr>
                <w:rFonts w:hint="eastAsia" w:ascii="Times New Roman" w:hAnsi="Times New Roman" w:cs="Times New Roman" w:eastAsiaTheme="minorEastAsia"/>
                <w:b/>
                <w:bCs/>
                <w:sz w:val="22"/>
                <w:szCs w:val="22"/>
              </w:rPr>
              <w:t>（</w:t>
            </w:r>
            <w:r>
              <w:rPr>
                <w:rFonts w:ascii="Times New Roman" w:hAnsi="Times New Roman" w:cs="Times New Roman" w:eastAsiaTheme="minorEastAsia"/>
                <w:b/>
                <w:bCs/>
                <w:sz w:val="22"/>
                <w:szCs w:val="22"/>
              </w:rPr>
              <w:t>万元</w:t>
            </w:r>
            <w:r>
              <w:rPr>
                <w:rFonts w:hint="eastAsia" w:ascii="Times New Roman" w:hAnsi="Times New Roman" w:cs="Times New Roman" w:eastAsiaTheme="minorEastAsia"/>
                <w:b/>
                <w:bCs/>
                <w:sz w:val="22"/>
                <w:szCs w:val="22"/>
              </w:rPr>
              <w:t>）</w:t>
            </w:r>
          </w:p>
          <w:tbl>
            <w:tblPr>
              <w:tblStyle w:val="24"/>
              <w:tblW w:w="906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271"/>
              <w:gridCol w:w="33"/>
              <w:gridCol w:w="1755"/>
              <w:gridCol w:w="897"/>
              <w:gridCol w:w="3094"/>
              <w:gridCol w:w="735"/>
              <w:gridCol w:w="632"/>
            </w:tblGrid>
            <w:tr w14:paraId="63E13C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vMerge w:val="restart"/>
                  <w:tcBorders>
                    <w:tl2br w:val="nil"/>
                    <w:tr2bl w:val="nil"/>
                  </w:tcBorders>
                  <w:vAlign w:val="center"/>
                </w:tcPr>
                <w:p w14:paraId="2371E071">
                  <w:pPr>
                    <w:widowControl w:val="0"/>
                    <w:spacing w:line="360" w:lineRule="auto"/>
                    <w:jc w:val="center"/>
                    <w:rPr>
                      <w:rFonts w:ascii="Times New Roman" w:hAnsi="Times New Roman" w:cs="Times New Roman" w:eastAsiaTheme="minorEastAsia"/>
                      <w:b/>
                      <w:bCs/>
                      <w:sz w:val="18"/>
                      <w:szCs w:val="18"/>
                    </w:rPr>
                  </w:pPr>
                  <w:bookmarkStart w:id="7" w:name="_Toc240739451"/>
                  <w:bookmarkStart w:id="8" w:name="_Toc240739956"/>
                  <w:r>
                    <w:rPr>
                      <w:rFonts w:ascii="Times New Roman" w:hAnsi="Times New Roman" w:cs="Times New Roman" w:eastAsiaTheme="minorEastAsia"/>
                      <w:b/>
                      <w:bCs/>
                      <w:sz w:val="18"/>
                      <w:szCs w:val="18"/>
                    </w:rPr>
                    <w:t>项目</w:t>
                  </w:r>
                </w:p>
              </w:tc>
              <w:tc>
                <w:tcPr>
                  <w:tcW w:w="3956" w:type="dxa"/>
                  <w:gridSpan w:val="4"/>
                  <w:tcBorders>
                    <w:tl2br w:val="nil"/>
                    <w:tr2bl w:val="nil"/>
                  </w:tcBorders>
                  <w:vAlign w:val="center"/>
                </w:tcPr>
                <w:p w14:paraId="62BC1E9F">
                  <w:pPr>
                    <w:widowControl w:val="0"/>
                    <w:spacing w:line="360" w:lineRule="auto"/>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环评要求建设情况</w:t>
                  </w:r>
                </w:p>
              </w:tc>
              <w:tc>
                <w:tcPr>
                  <w:tcW w:w="3829" w:type="dxa"/>
                  <w:gridSpan w:val="2"/>
                  <w:tcBorders>
                    <w:tl2br w:val="nil"/>
                    <w:tr2bl w:val="nil"/>
                  </w:tcBorders>
                  <w:vAlign w:val="center"/>
                </w:tcPr>
                <w:p w14:paraId="65EFB637">
                  <w:pPr>
                    <w:widowControl w:val="0"/>
                    <w:spacing w:line="360" w:lineRule="auto"/>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实际建设情况</w:t>
                  </w:r>
                </w:p>
              </w:tc>
              <w:tc>
                <w:tcPr>
                  <w:tcW w:w="632" w:type="dxa"/>
                  <w:vMerge w:val="restart"/>
                  <w:tcBorders>
                    <w:tl2br w:val="nil"/>
                    <w:tr2bl w:val="nil"/>
                  </w:tcBorders>
                  <w:vAlign w:val="center"/>
                </w:tcPr>
                <w:p w14:paraId="382E50DF">
                  <w:pPr>
                    <w:widowControl w:val="0"/>
                    <w:spacing w:line="360" w:lineRule="auto"/>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是否一致</w:t>
                  </w:r>
                </w:p>
              </w:tc>
            </w:tr>
            <w:tr w14:paraId="3F85DA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vMerge w:val="continue"/>
                  <w:tcBorders>
                    <w:tl2br w:val="nil"/>
                    <w:tr2bl w:val="nil"/>
                  </w:tcBorders>
                  <w:vAlign w:val="center"/>
                </w:tcPr>
                <w:p w14:paraId="52D22B49">
                  <w:pPr>
                    <w:widowControl w:val="0"/>
                    <w:spacing w:line="360" w:lineRule="auto"/>
                    <w:jc w:val="center"/>
                    <w:rPr>
                      <w:rFonts w:ascii="Times New Roman" w:hAnsi="Times New Roman" w:cs="Times New Roman" w:eastAsiaTheme="minorEastAsia"/>
                      <w:b/>
                      <w:bCs/>
                      <w:sz w:val="18"/>
                      <w:szCs w:val="18"/>
                    </w:rPr>
                  </w:pPr>
                </w:p>
              </w:tc>
              <w:tc>
                <w:tcPr>
                  <w:tcW w:w="3059" w:type="dxa"/>
                  <w:gridSpan w:val="3"/>
                  <w:tcBorders>
                    <w:tl2br w:val="nil"/>
                    <w:tr2bl w:val="nil"/>
                  </w:tcBorders>
                  <w:vAlign w:val="center"/>
                </w:tcPr>
                <w:p w14:paraId="63D371E6">
                  <w:pPr>
                    <w:widowControl w:val="0"/>
                    <w:spacing w:line="360" w:lineRule="auto"/>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内容</w:t>
                  </w:r>
                </w:p>
              </w:tc>
              <w:tc>
                <w:tcPr>
                  <w:tcW w:w="897" w:type="dxa"/>
                  <w:tcBorders>
                    <w:tl2br w:val="nil"/>
                    <w:tr2bl w:val="nil"/>
                  </w:tcBorders>
                  <w:vAlign w:val="center"/>
                </w:tcPr>
                <w:p w14:paraId="41C5715A">
                  <w:pPr>
                    <w:widowControl w:val="0"/>
                    <w:spacing w:line="360" w:lineRule="auto"/>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投资</w:t>
                  </w:r>
                </w:p>
              </w:tc>
              <w:tc>
                <w:tcPr>
                  <w:tcW w:w="3094" w:type="dxa"/>
                  <w:tcBorders>
                    <w:tl2br w:val="nil"/>
                    <w:tr2bl w:val="nil"/>
                  </w:tcBorders>
                  <w:vAlign w:val="center"/>
                </w:tcPr>
                <w:p w14:paraId="4E9A59A5">
                  <w:pPr>
                    <w:widowControl w:val="0"/>
                    <w:spacing w:line="360" w:lineRule="auto"/>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内容</w:t>
                  </w:r>
                </w:p>
              </w:tc>
              <w:tc>
                <w:tcPr>
                  <w:tcW w:w="735" w:type="dxa"/>
                  <w:tcBorders>
                    <w:tl2br w:val="nil"/>
                    <w:tr2bl w:val="nil"/>
                  </w:tcBorders>
                  <w:vAlign w:val="center"/>
                </w:tcPr>
                <w:p w14:paraId="126DE184">
                  <w:pPr>
                    <w:widowControl w:val="0"/>
                    <w:spacing w:line="360" w:lineRule="auto"/>
                    <w:jc w:val="center"/>
                    <w:rPr>
                      <w:rFonts w:ascii="Times New Roman" w:hAnsi="Times New Roman" w:cs="Times New Roman" w:eastAsiaTheme="minorEastAsia"/>
                      <w:b/>
                      <w:bCs/>
                      <w:sz w:val="18"/>
                      <w:szCs w:val="18"/>
                    </w:rPr>
                  </w:pPr>
                  <w:r>
                    <w:rPr>
                      <w:rFonts w:ascii="Times New Roman" w:hAnsi="Times New Roman" w:cs="Times New Roman" w:eastAsiaTheme="minorEastAsia"/>
                      <w:b/>
                      <w:bCs/>
                      <w:sz w:val="18"/>
                      <w:szCs w:val="18"/>
                    </w:rPr>
                    <w:t>投资</w:t>
                  </w:r>
                </w:p>
              </w:tc>
              <w:tc>
                <w:tcPr>
                  <w:tcW w:w="632" w:type="dxa"/>
                  <w:vMerge w:val="continue"/>
                  <w:tcBorders>
                    <w:tl2br w:val="nil"/>
                    <w:tr2bl w:val="nil"/>
                  </w:tcBorders>
                  <w:vAlign w:val="center"/>
                </w:tcPr>
                <w:p w14:paraId="1C713EE0">
                  <w:pPr>
                    <w:widowControl w:val="0"/>
                    <w:spacing w:line="360" w:lineRule="auto"/>
                    <w:jc w:val="center"/>
                    <w:rPr>
                      <w:rFonts w:ascii="Times New Roman" w:hAnsi="Times New Roman" w:cs="Times New Roman" w:eastAsiaTheme="minorEastAsia"/>
                      <w:b/>
                      <w:bCs/>
                      <w:sz w:val="18"/>
                      <w:szCs w:val="18"/>
                    </w:rPr>
                  </w:pPr>
                </w:p>
              </w:tc>
            </w:tr>
            <w:tr w14:paraId="023F4D2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43" w:type="dxa"/>
                  <w:vMerge w:val="restart"/>
                  <w:tcBorders>
                    <w:tl2br w:val="nil"/>
                    <w:tr2bl w:val="nil"/>
                  </w:tcBorders>
                  <w:vAlign w:val="center"/>
                </w:tcPr>
                <w:p w14:paraId="0D1CA3D7">
                  <w:pPr>
                    <w:widowControl w:val="0"/>
                    <w:spacing w:line="360" w:lineRule="auto"/>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废水治理</w:t>
                  </w:r>
                </w:p>
              </w:tc>
              <w:tc>
                <w:tcPr>
                  <w:tcW w:w="1304" w:type="dxa"/>
                  <w:gridSpan w:val="2"/>
                  <w:tcBorders>
                    <w:tl2br w:val="nil"/>
                    <w:tr2bl w:val="nil"/>
                  </w:tcBorders>
                  <w:vAlign w:val="top"/>
                </w:tcPr>
                <w:p w14:paraId="1EC63730">
                  <w:pPr>
                    <w:pStyle w:val="65"/>
                    <w:widowControl w:val="0"/>
                    <w:spacing w:before="209" w:line="228" w:lineRule="auto"/>
                    <w:ind w:left="248" w:leftChars="0"/>
                    <w:jc w:val="both"/>
                    <w:rPr>
                      <w:rFonts w:hint="default" w:eastAsia="宋体"/>
                      <w:sz w:val="18"/>
                      <w:szCs w:val="18"/>
                      <w:lang w:val="en-US" w:eastAsia="zh-CN"/>
                    </w:rPr>
                  </w:pPr>
                  <w:r>
                    <w:rPr>
                      <w:rFonts w:hint="eastAsia"/>
                      <w:spacing w:val="6"/>
                      <w:sz w:val="18"/>
                      <w:szCs w:val="18"/>
                      <w:lang w:val="en-US" w:eastAsia="zh-CN"/>
                    </w:rPr>
                    <w:t>水幕除尘废水</w:t>
                  </w:r>
                </w:p>
              </w:tc>
              <w:tc>
                <w:tcPr>
                  <w:tcW w:w="1755" w:type="dxa"/>
                  <w:tcBorders>
                    <w:tl2br w:val="nil"/>
                    <w:tr2bl w:val="nil"/>
                  </w:tcBorders>
                  <w:vAlign w:val="top"/>
                </w:tcPr>
                <w:p w14:paraId="353FFC3D">
                  <w:pPr>
                    <w:pStyle w:val="65"/>
                    <w:widowControl w:val="0"/>
                    <w:spacing w:before="52" w:line="261" w:lineRule="auto"/>
                    <w:ind w:left="8" w:leftChars="0"/>
                    <w:jc w:val="both"/>
                    <w:rPr>
                      <w:sz w:val="18"/>
                      <w:szCs w:val="18"/>
                    </w:rPr>
                  </w:pPr>
                  <w:r>
                    <w:rPr>
                      <w:rFonts w:hint="eastAsia"/>
                      <w:spacing w:val="7"/>
                      <w:sz w:val="18"/>
                      <w:szCs w:val="18"/>
                    </w:rPr>
                    <w:t>修建一座容积为2.0m³的沉淀池， 占地面积为2m²,深1m,,清洗废水经隔油池后流入沉淀池</w:t>
                  </w:r>
                </w:p>
              </w:tc>
              <w:tc>
                <w:tcPr>
                  <w:tcW w:w="897" w:type="dxa"/>
                  <w:tcBorders>
                    <w:tl2br w:val="nil"/>
                    <w:tr2bl w:val="nil"/>
                  </w:tcBorders>
                  <w:vAlign w:val="top"/>
                </w:tcPr>
                <w:p w14:paraId="72BC74CB">
                  <w:pPr>
                    <w:widowControl w:val="0"/>
                    <w:spacing w:before="245" w:line="195" w:lineRule="auto"/>
                    <w:jc w:val="both"/>
                    <w:rPr>
                      <w:rFonts w:hint="default" w:ascii="宋体" w:hAnsi="Times New Roman" w:eastAsia="宋体" w:cs="宋体"/>
                      <w:sz w:val="18"/>
                      <w:szCs w:val="18"/>
                      <w:lang w:val="en-US" w:eastAsia="zh-CN"/>
                    </w:rPr>
                  </w:pPr>
                  <w:r>
                    <w:rPr>
                      <w:rFonts w:hint="eastAsia" w:ascii="Times New Roman" w:hAnsi="Times New Roman" w:eastAsia="宋体" w:cs="Times New Roman"/>
                      <w:spacing w:val="-4"/>
                      <w:sz w:val="18"/>
                      <w:szCs w:val="18"/>
                      <w:lang w:val="en-US" w:eastAsia="zh-CN"/>
                    </w:rPr>
                    <w:t>4</w:t>
                  </w:r>
                </w:p>
              </w:tc>
              <w:tc>
                <w:tcPr>
                  <w:tcW w:w="3094" w:type="dxa"/>
                  <w:tcBorders>
                    <w:tl2br w:val="nil"/>
                    <w:tr2bl w:val="nil"/>
                  </w:tcBorders>
                  <w:vAlign w:val="center"/>
                </w:tcPr>
                <w:p w14:paraId="42D97845">
                  <w:pPr>
                    <w:pStyle w:val="48"/>
                    <w:kinsoku w:val="0"/>
                    <w:overflowPunct w:val="0"/>
                    <w:spacing w:line="340" w:lineRule="exact"/>
                    <w:jc w:val="left"/>
                    <w:rPr>
                      <w:rFonts w:hint="default" w:eastAsia="宋体"/>
                      <w:sz w:val="18"/>
                      <w:szCs w:val="18"/>
                      <w:lang w:val="en-US" w:eastAsia="zh-CN"/>
                    </w:rPr>
                  </w:pPr>
                  <w:r>
                    <w:rPr>
                      <w:rFonts w:hint="eastAsia"/>
                      <w:sz w:val="18"/>
                      <w:szCs w:val="18"/>
                      <w:lang w:val="en-US" w:eastAsia="zh-CN"/>
                    </w:rPr>
                    <w:t>有沉淀循环池1座，容积约2m</w:t>
                  </w:r>
                  <w:r>
                    <w:rPr>
                      <w:rFonts w:hint="eastAsia"/>
                      <w:sz w:val="18"/>
                      <w:szCs w:val="18"/>
                      <w:vertAlign w:val="superscript"/>
                      <w:lang w:val="en-US" w:eastAsia="zh-CN"/>
                    </w:rPr>
                    <w:t>3</w:t>
                  </w:r>
                </w:p>
              </w:tc>
              <w:tc>
                <w:tcPr>
                  <w:tcW w:w="735" w:type="dxa"/>
                  <w:tcBorders>
                    <w:tl2br w:val="nil"/>
                    <w:tr2bl w:val="nil"/>
                  </w:tcBorders>
                  <w:vAlign w:val="center"/>
                </w:tcPr>
                <w:p w14:paraId="2BE7D7E5">
                  <w:pPr>
                    <w:widowControl w:val="0"/>
                    <w:spacing w:line="360" w:lineRule="auto"/>
                    <w:jc w:val="center"/>
                    <w:rPr>
                      <w:rFonts w:hint="default" w:ascii="宋体" w:hAnsi="Times New Roman" w:eastAsia="宋体" w:cs="宋体"/>
                      <w:sz w:val="18"/>
                      <w:szCs w:val="18"/>
                      <w:lang w:val="en-US" w:eastAsia="zh-CN"/>
                    </w:rPr>
                  </w:pPr>
                  <w:r>
                    <w:rPr>
                      <w:rFonts w:hint="eastAsia" w:ascii="宋体" w:hAnsi="Times New Roman" w:eastAsia="宋体" w:cs="宋体"/>
                      <w:sz w:val="18"/>
                      <w:szCs w:val="18"/>
                      <w:lang w:val="en-US" w:eastAsia="zh-CN"/>
                    </w:rPr>
                    <w:t>4</w:t>
                  </w:r>
                </w:p>
              </w:tc>
              <w:tc>
                <w:tcPr>
                  <w:tcW w:w="632" w:type="dxa"/>
                  <w:tcBorders>
                    <w:tl2br w:val="nil"/>
                    <w:tr2bl w:val="nil"/>
                  </w:tcBorders>
                  <w:vAlign w:val="center"/>
                </w:tcPr>
                <w:p w14:paraId="78522416">
                  <w:pPr>
                    <w:widowControl w:val="0"/>
                    <w:spacing w:line="360" w:lineRule="auto"/>
                    <w:jc w:val="center"/>
                    <w:rPr>
                      <w:rFonts w:ascii="宋体" w:hAnsi="Times New Roman" w:eastAsia="宋体" w:cs="宋体"/>
                      <w:sz w:val="18"/>
                      <w:szCs w:val="18"/>
                    </w:rPr>
                  </w:pPr>
                  <w:r>
                    <w:rPr>
                      <w:rFonts w:hint="eastAsia" w:ascii="宋体" w:hAnsi="Times New Roman" w:eastAsia="宋体" w:cs="宋体"/>
                      <w:sz w:val="18"/>
                      <w:szCs w:val="18"/>
                    </w:rPr>
                    <w:t>一致</w:t>
                  </w:r>
                </w:p>
              </w:tc>
            </w:tr>
            <w:tr w14:paraId="7DBA39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43" w:type="dxa"/>
                  <w:vMerge w:val="continue"/>
                  <w:tcBorders>
                    <w:tl2br w:val="nil"/>
                    <w:tr2bl w:val="nil"/>
                  </w:tcBorders>
                  <w:vAlign w:val="center"/>
                </w:tcPr>
                <w:p w14:paraId="7AB714BE">
                  <w:pPr>
                    <w:widowControl w:val="0"/>
                    <w:spacing w:line="360" w:lineRule="auto"/>
                    <w:jc w:val="center"/>
                    <w:rPr>
                      <w:rFonts w:ascii="Times New Roman" w:hAnsi="Times New Roman" w:cs="Times New Roman" w:eastAsiaTheme="minorEastAsia"/>
                      <w:b/>
                      <w:bCs/>
                      <w:sz w:val="18"/>
                      <w:szCs w:val="18"/>
                    </w:rPr>
                  </w:pPr>
                </w:p>
              </w:tc>
              <w:tc>
                <w:tcPr>
                  <w:tcW w:w="1304" w:type="dxa"/>
                  <w:gridSpan w:val="2"/>
                  <w:tcBorders>
                    <w:tl2br w:val="nil"/>
                    <w:tr2bl w:val="nil"/>
                  </w:tcBorders>
                  <w:vAlign w:val="top"/>
                </w:tcPr>
                <w:p w14:paraId="361E4035">
                  <w:pPr>
                    <w:widowControl w:val="0"/>
                    <w:spacing w:line="299" w:lineRule="auto"/>
                    <w:jc w:val="both"/>
                    <w:rPr>
                      <w:rFonts w:ascii="Arial"/>
                      <w:sz w:val="18"/>
                      <w:szCs w:val="18"/>
                    </w:rPr>
                  </w:pPr>
                </w:p>
                <w:p w14:paraId="306B01F1">
                  <w:pPr>
                    <w:pStyle w:val="65"/>
                    <w:widowControl w:val="0"/>
                    <w:spacing w:before="65" w:line="228" w:lineRule="auto"/>
                    <w:ind w:left="248" w:leftChars="0"/>
                    <w:jc w:val="both"/>
                    <w:rPr>
                      <w:sz w:val="18"/>
                      <w:szCs w:val="18"/>
                    </w:rPr>
                  </w:pPr>
                  <w:r>
                    <w:rPr>
                      <w:spacing w:val="6"/>
                      <w:sz w:val="18"/>
                      <w:szCs w:val="18"/>
                    </w:rPr>
                    <w:t>生活污水</w:t>
                  </w:r>
                </w:p>
              </w:tc>
              <w:tc>
                <w:tcPr>
                  <w:tcW w:w="1755" w:type="dxa"/>
                  <w:tcBorders>
                    <w:tl2br w:val="nil"/>
                    <w:tr2bl w:val="nil"/>
                  </w:tcBorders>
                  <w:vAlign w:val="top"/>
                </w:tcPr>
                <w:p w14:paraId="0D942ECB">
                  <w:pPr>
                    <w:pStyle w:val="65"/>
                    <w:widowControl w:val="0"/>
                    <w:spacing w:before="52" w:line="270" w:lineRule="auto"/>
                    <w:ind w:left="8" w:leftChars="0"/>
                    <w:jc w:val="both"/>
                    <w:rPr>
                      <w:sz w:val="18"/>
                      <w:szCs w:val="18"/>
                    </w:rPr>
                  </w:pPr>
                  <w:r>
                    <w:rPr>
                      <w:spacing w:val="7"/>
                      <w:sz w:val="18"/>
                      <w:szCs w:val="18"/>
                    </w:rPr>
                    <w:t>生活污水</w:t>
                  </w:r>
                  <w:r>
                    <w:rPr>
                      <w:rFonts w:hint="eastAsia"/>
                      <w:spacing w:val="7"/>
                      <w:sz w:val="18"/>
                      <w:szCs w:val="18"/>
                      <w:lang w:val="en-US" w:eastAsia="zh-CN"/>
                    </w:rPr>
                    <w:t>依托原有化粪池</w:t>
                  </w:r>
                  <w:r>
                    <w:rPr>
                      <w:spacing w:val="7"/>
                      <w:sz w:val="18"/>
                      <w:szCs w:val="18"/>
                    </w:rPr>
                    <w:t>经</w:t>
                  </w:r>
                  <w:r>
                    <w:rPr>
                      <w:spacing w:val="6"/>
                      <w:sz w:val="18"/>
                      <w:szCs w:val="18"/>
                    </w:rPr>
                    <w:t>预处理后经园区污水管网</w:t>
                  </w:r>
                </w:p>
              </w:tc>
              <w:tc>
                <w:tcPr>
                  <w:tcW w:w="897" w:type="dxa"/>
                  <w:tcBorders>
                    <w:tl2br w:val="nil"/>
                    <w:tr2bl w:val="nil"/>
                  </w:tcBorders>
                  <w:vAlign w:val="top"/>
                </w:tcPr>
                <w:p w14:paraId="472C65CE">
                  <w:pPr>
                    <w:widowControl w:val="0"/>
                    <w:spacing w:before="57" w:line="195" w:lineRule="auto"/>
                    <w:jc w:val="both"/>
                    <w:rPr>
                      <w:rFonts w:hint="eastAsia" w:ascii="宋体" w:hAnsi="Times New Roman" w:eastAsia="宋体" w:cs="宋体"/>
                      <w:sz w:val="18"/>
                      <w:szCs w:val="18"/>
                      <w:lang w:eastAsia="zh-CN"/>
                    </w:rPr>
                  </w:pPr>
                  <w:r>
                    <w:rPr>
                      <w:rFonts w:hint="eastAsia" w:ascii="Times New Roman" w:hAnsi="Times New Roman" w:eastAsia="宋体" w:cs="Times New Roman"/>
                      <w:sz w:val="18"/>
                      <w:szCs w:val="18"/>
                      <w:lang w:val="en-US" w:eastAsia="zh-CN"/>
                    </w:rPr>
                    <w:t>/</w:t>
                  </w:r>
                </w:p>
              </w:tc>
              <w:tc>
                <w:tcPr>
                  <w:tcW w:w="3094" w:type="dxa"/>
                  <w:tcBorders>
                    <w:tl2br w:val="nil"/>
                    <w:tr2bl w:val="nil"/>
                  </w:tcBorders>
                  <w:vAlign w:val="center"/>
                </w:tcPr>
                <w:p w14:paraId="423A56C9">
                  <w:pPr>
                    <w:pStyle w:val="48"/>
                    <w:kinsoku w:val="0"/>
                    <w:overflowPunct w:val="0"/>
                    <w:spacing w:line="340" w:lineRule="exact"/>
                    <w:jc w:val="left"/>
                    <w:rPr>
                      <w:rFonts w:hint="default" w:eastAsia="宋体"/>
                      <w:sz w:val="18"/>
                      <w:szCs w:val="18"/>
                      <w:lang w:val="en-US" w:eastAsia="zh-CN"/>
                    </w:rPr>
                  </w:pPr>
                  <w:r>
                    <w:rPr>
                      <w:rFonts w:hint="eastAsia"/>
                      <w:spacing w:val="7"/>
                      <w:sz w:val="18"/>
                      <w:szCs w:val="18"/>
                      <w:lang w:val="en-US" w:eastAsia="zh-CN"/>
                    </w:rPr>
                    <w:t>依托原有化粪池</w:t>
                  </w:r>
                  <w:r>
                    <w:rPr>
                      <w:spacing w:val="7"/>
                      <w:sz w:val="18"/>
                      <w:szCs w:val="18"/>
                    </w:rPr>
                    <w:t>经</w:t>
                  </w:r>
                  <w:r>
                    <w:rPr>
                      <w:spacing w:val="6"/>
                      <w:sz w:val="18"/>
                      <w:szCs w:val="18"/>
                    </w:rPr>
                    <w:t>预处理后经园区污水管网</w:t>
                  </w:r>
                </w:p>
              </w:tc>
              <w:tc>
                <w:tcPr>
                  <w:tcW w:w="735" w:type="dxa"/>
                  <w:tcBorders>
                    <w:tl2br w:val="nil"/>
                    <w:tr2bl w:val="nil"/>
                  </w:tcBorders>
                  <w:vAlign w:val="center"/>
                </w:tcPr>
                <w:p w14:paraId="5320240D">
                  <w:pPr>
                    <w:widowControl w:val="0"/>
                    <w:spacing w:line="360" w:lineRule="auto"/>
                    <w:jc w:val="center"/>
                    <w:rPr>
                      <w:rFonts w:hint="default" w:ascii="宋体" w:hAnsi="Times New Roman" w:eastAsia="宋体" w:cs="宋体"/>
                      <w:sz w:val="18"/>
                      <w:szCs w:val="18"/>
                      <w:lang w:val="en-US" w:eastAsia="zh-CN"/>
                    </w:rPr>
                  </w:pPr>
                  <w:r>
                    <w:rPr>
                      <w:rFonts w:hint="eastAsia" w:ascii="宋体" w:hAnsi="Times New Roman" w:eastAsia="宋体" w:cs="宋体"/>
                      <w:sz w:val="18"/>
                      <w:szCs w:val="18"/>
                      <w:lang w:val="en-US" w:eastAsia="zh-CN"/>
                    </w:rPr>
                    <w:t>/</w:t>
                  </w:r>
                </w:p>
              </w:tc>
              <w:tc>
                <w:tcPr>
                  <w:tcW w:w="632" w:type="dxa"/>
                  <w:tcBorders>
                    <w:tl2br w:val="nil"/>
                    <w:tr2bl w:val="nil"/>
                  </w:tcBorders>
                  <w:vAlign w:val="center"/>
                </w:tcPr>
                <w:p w14:paraId="1313E80F">
                  <w:pPr>
                    <w:widowControl w:val="0"/>
                    <w:spacing w:line="360" w:lineRule="auto"/>
                    <w:jc w:val="center"/>
                    <w:rPr>
                      <w:rFonts w:ascii="宋体" w:hAnsi="Times New Roman" w:eastAsia="宋体" w:cs="宋体"/>
                      <w:sz w:val="18"/>
                      <w:szCs w:val="18"/>
                    </w:rPr>
                  </w:pPr>
                  <w:r>
                    <w:rPr>
                      <w:rFonts w:hint="eastAsia" w:ascii="宋体" w:hAnsi="Times New Roman" w:eastAsia="宋体" w:cs="宋体"/>
                      <w:sz w:val="18"/>
                      <w:szCs w:val="18"/>
                    </w:rPr>
                    <w:t>一致</w:t>
                  </w:r>
                </w:p>
              </w:tc>
            </w:tr>
            <w:tr w14:paraId="6AA281A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43" w:type="dxa"/>
                  <w:tcBorders>
                    <w:tl2br w:val="nil"/>
                    <w:tr2bl w:val="nil"/>
                  </w:tcBorders>
                  <w:vAlign w:val="center"/>
                </w:tcPr>
                <w:p w14:paraId="722658B8">
                  <w:pPr>
                    <w:widowControl w:val="0"/>
                    <w:spacing w:line="360" w:lineRule="auto"/>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废气治理</w:t>
                  </w:r>
                </w:p>
              </w:tc>
              <w:tc>
                <w:tcPr>
                  <w:tcW w:w="1304" w:type="dxa"/>
                  <w:gridSpan w:val="2"/>
                  <w:tcBorders>
                    <w:tl2br w:val="nil"/>
                    <w:tr2bl w:val="nil"/>
                  </w:tcBorders>
                  <w:vAlign w:val="top"/>
                </w:tcPr>
                <w:p w14:paraId="09A0F00E">
                  <w:pPr>
                    <w:widowControl w:val="0"/>
                    <w:spacing w:line="310" w:lineRule="auto"/>
                    <w:jc w:val="both"/>
                    <w:rPr>
                      <w:rFonts w:ascii="Arial"/>
                      <w:sz w:val="18"/>
                      <w:szCs w:val="18"/>
                    </w:rPr>
                  </w:pPr>
                </w:p>
                <w:p w14:paraId="4718AE04">
                  <w:pPr>
                    <w:widowControl w:val="0"/>
                    <w:spacing w:line="311" w:lineRule="auto"/>
                    <w:jc w:val="both"/>
                    <w:rPr>
                      <w:rFonts w:ascii="Arial"/>
                      <w:sz w:val="18"/>
                      <w:szCs w:val="18"/>
                    </w:rPr>
                  </w:pPr>
                </w:p>
                <w:p w14:paraId="0E5231A6">
                  <w:pPr>
                    <w:pStyle w:val="65"/>
                    <w:widowControl w:val="0"/>
                    <w:spacing w:before="65" w:line="228" w:lineRule="auto"/>
                    <w:jc w:val="both"/>
                    <w:rPr>
                      <w:rFonts w:hint="default" w:eastAsia="宋体"/>
                      <w:sz w:val="18"/>
                      <w:szCs w:val="18"/>
                      <w:lang w:val="en-US" w:eastAsia="zh-CN"/>
                    </w:rPr>
                  </w:pPr>
                  <w:r>
                    <w:rPr>
                      <w:rFonts w:hint="eastAsia"/>
                      <w:spacing w:val="6"/>
                      <w:sz w:val="18"/>
                      <w:szCs w:val="18"/>
                      <w:lang w:val="en-US" w:eastAsia="zh-CN"/>
                    </w:rPr>
                    <w:t>加分粉尘</w:t>
                  </w:r>
                </w:p>
              </w:tc>
              <w:tc>
                <w:tcPr>
                  <w:tcW w:w="1755" w:type="dxa"/>
                  <w:tcBorders>
                    <w:tl2br w:val="nil"/>
                    <w:tr2bl w:val="nil"/>
                  </w:tcBorders>
                  <w:vAlign w:val="top"/>
                </w:tcPr>
                <w:p w14:paraId="7F72EC49">
                  <w:pPr>
                    <w:pStyle w:val="65"/>
                    <w:widowControl w:val="0"/>
                    <w:spacing w:before="65" w:line="228" w:lineRule="auto"/>
                    <w:jc w:val="both"/>
                    <w:rPr>
                      <w:sz w:val="18"/>
                      <w:szCs w:val="18"/>
                    </w:rPr>
                  </w:pPr>
                  <w:r>
                    <w:rPr>
                      <w:rFonts w:hint="eastAsia"/>
                      <w:spacing w:val="7"/>
                      <w:sz w:val="18"/>
                      <w:szCs w:val="18"/>
                    </w:rPr>
                    <w:t>设置排风口高度不低于厂房高度1.5m,设置按照监测规范设置监测口</w:t>
                  </w:r>
                </w:p>
              </w:tc>
              <w:tc>
                <w:tcPr>
                  <w:tcW w:w="897" w:type="dxa"/>
                  <w:tcBorders>
                    <w:tl2br w:val="nil"/>
                    <w:tr2bl w:val="nil"/>
                  </w:tcBorders>
                  <w:vAlign w:val="top"/>
                </w:tcPr>
                <w:p w14:paraId="3A743D6E">
                  <w:pPr>
                    <w:pStyle w:val="65"/>
                    <w:widowControl w:val="0"/>
                    <w:spacing w:before="63" w:line="281" w:lineRule="auto"/>
                    <w:ind w:left="7" w:leftChars="0" w:hanging="1" w:firstLineChars="0"/>
                    <w:jc w:val="both"/>
                    <w:rPr>
                      <w:rFonts w:hint="eastAsia"/>
                      <w:spacing w:val="7"/>
                      <w:sz w:val="18"/>
                      <w:szCs w:val="18"/>
                      <w:lang w:val="en-US" w:eastAsia="zh-CN"/>
                    </w:rPr>
                  </w:pPr>
                </w:p>
                <w:p w14:paraId="11E70A2A">
                  <w:pPr>
                    <w:pStyle w:val="65"/>
                    <w:widowControl w:val="0"/>
                    <w:spacing w:before="63" w:line="281" w:lineRule="auto"/>
                    <w:ind w:left="7" w:leftChars="0" w:hanging="1" w:firstLineChars="0"/>
                    <w:jc w:val="both"/>
                    <w:rPr>
                      <w:rFonts w:hint="default" w:eastAsia="宋体"/>
                      <w:sz w:val="18"/>
                      <w:szCs w:val="18"/>
                      <w:lang w:val="en-US" w:eastAsia="zh-CN"/>
                    </w:rPr>
                  </w:pPr>
                  <w:r>
                    <w:rPr>
                      <w:rFonts w:hint="eastAsia"/>
                      <w:spacing w:val="7"/>
                      <w:sz w:val="18"/>
                      <w:szCs w:val="18"/>
                      <w:lang w:val="en-US" w:eastAsia="zh-CN"/>
                    </w:rPr>
                    <w:t>6</w:t>
                  </w:r>
                </w:p>
              </w:tc>
              <w:tc>
                <w:tcPr>
                  <w:tcW w:w="3094" w:type="dxa"/>
                  <w:tcBorders>
                    <w:tl2br w:val="nil"/>
                    <w:tr2bl w:val="nil"/>
                  </w:tcBorders>
                  <w:vAlign w:val="center"/>
                </w:tcPr>
                <w:p w14:paraId="677D95CB">
                  <w:pPr>
                    <w:pStyle w:val="48"/>
                    <w:kinsoku w:val="0"/>
                    <w:overflowPunct w:val="0"/>
                    <w:spacing w:line="235" w:lineRule="auto"/>
                    <w:ind w:right="92"/>
                    <w:jc w:val="left"/>
                    <w:rPr>
                      <w:rFonts w:hint="default" w:eastAsia="宋体"/>
                      <w:sz w:val="18"/>
                      <w:szCs w:val="18"/>
                      <w:lang w:val="en-US" w:eastAsia="zh-CN"/>
                    </w:rPr>
                  </w:pPr>
                  <w:r>
                    <w:rPr>
                      <w:rFonts w:hint="eastAsia"/>
                      <w:sz w:val="18"/>
                      <w:szCs w:val="18"/>
                      <w:lang w:val="en-US" w:eastAsia="zh-CN"/>
                    </w:rPr>
                    <w:t>有水幕除尘间一间，有排气筒管道和采样孔</w:t>
                  </w:r>
                </w:p>
              </w:tc>
              <w:tc>
                <w:tcPr>
                  <w:tcW w:w="735" w:type="dxa"/>
                  <w:tcBorders>
                    <w:tl2br w:val="nil"/>
                    <w:tr2bl w:val="nil"/>
                  </w:tcBorders>
                  <w:vAlign w:val="center"/>
                </w:tcPr>
                <w:p w14:paraId="57E870D9">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eastAsiaTheme="minorEastAsia"/>
                      <w:sz w:val="18"/>
                      <w:szCs w:val="18"/>
                      <w:lang w:val="en-US" w:eastAsia="zh-CN"/>
                    </w:rPr>
                    <w:t>6</w:t>
                  </w:r>
                </w:p>
              </w:tc>
              <w:tc>
                <w:tcPr>
                  <w:tcW w:w="632" w:type="dxa"/>
                  <w:tcBorders>
                    <w:tl2br w:val="nil"/>
                    <w:tr2bl w:val="nil"/>
                  </w:tcBorders>
                  <w:vAlign w:val="center"/>
                </w:tcPr>
                <w:p w14:paraId="0B3E2873">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0A1D62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tcBorders>
                    <w:tl2br w:val="nil"/>
                    <w:tr2bl w:val="nil"/>
                  </w:tcBorders>
                  <w:vAlign w:val="center"/>
                </w:tcPr>
                <w:p w14:paraId="46FEF6AC">
                  <w:pPr>
                    <w:widowControl w:val="0"/>
                    <w:spacing w:line="360" w:lineRule="auto"/>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噪声控制</w:t>
                  </w:r>
                </w:p>
              </w:tc>
              <w:tc>
                <w:tcPr>
                  <w:tcW w:w="3059" w:type="dxa"/>
                  <w:gridSpan w:val="3"/>
                  <w:tcBorders>
                    <w:tl2br w:val="nil"/>
                    <w:tr2bl w:val="nil"/>
                  </w:tcBorders>
                  <w:vAlign w:val="top"/>
                </w:tcPr>
                <w:p w14:paraId="3E49F495">
                  <w:pPr>
                    <w:pStyle w:val="65"/>
                    <w:widowControl w:val="0"/>
                    <w:spacing w:before="87" w:line="270" w:lineRule="auto"/>
                    <w:ind w:left="16" w:leftChars="0" w:hanging="10" w:firstLineChars="0"/>
                    <w:jc w:val="both"/>
                    <w:rPr>
                      <w:spacing w:val="17"/>
                      <w:sz w:val="18"/>
                      <w:szCs w:val="18"/>
                    </w:rPr>
                  </w:pPr>
                  <w:r>
                    <w:rPr>
                      <w:spacing w:val="17"/>
                      <w:sz w:val="18"/>
                      <w:szCs w:val="18"/>
                    </w:rPr>
                    <w:t>选用低噪声设备，合理平面布局，定期进行设备检修 和维护等</w:t>
                  </w:r>
                </w:p>
              </w:tc>
              <w:tc>
                <w:tcPr>
                  <w:tcW w:w="897" w:type="dxa"/>
                  <w:tcBorders>
                    <w:tl2br w:val="nil"/>
                    <w:tr2bl w:val="nil"/>
                  </w:tcBorders>
                  <w:vAlign w:val="top"/>
                </w:tcPr>
                <w:p w14:paraId="3638D8A3">
                  <w:pPr>
                    <w:pStyle w:val="65"/>
                    <w:widowControl w:val="0"/>
                    <w:spacing w:before="87" w:line="270" w:lineRule="auto"/>
                    <w:jc w:val="both"/>
                    <w:rPr>
                      <w:spacing w:val="17"/>
                      <w:sz w:val="18"/>
                      <w:szCs w:val="18"/>
                    </w:rPr>
                  </w:pPr>
                  <w:r>
                    <w:rPr>
                      <w:rFonts w:hint="eastAsia"/>
                      <w:spacing w:val="17"/>
                      <w:sz w:val="18"/>
                      <w:szCs w:val="18"/>
                      <w:lang w:val="en-US" w:eastAsia="zh-CN"/>
                    </w:rPr>
                    <w:t>2</w:t>
                  </w:r>
                  <w:r>
                    <w:rPr>
                      <w:spacing w:val="17"/>
                      <w:sz w:val="18"/>
                      <w:szCs w:val="18"/>
                    </w:rPr>
                    <w:t>.0</w:t>
                  </w:r>
                </w:p>
              </w:tc>
              <w:tc>
                <w:tcPr>
                  <w:tcW w:w="3094" w:type="dxa"/>
                  <w:tcBorders>
                    <w:tl2br w:val="nil"/>
                    <w:tr2bl w:val="nil"/>
                  </w:tcBorders>
                  <w:vAlign w:val="center"/>
                </w:tcPr>
                <w:p w14:paraId="3DDBBD42">
                  <w:pPr>
                    <w:pStyle w:val="65"/>
                    <w:widowControl w:val="0"/>
                    <w:spacing w:before="87" w:line="270" w:lineRule="auto"/>
                    <w:ind w:left="16" w:leftChars="0" w:hanging="10" w:firstLineChars="0"/>
                    <w:jc w:val="both"/>
                    <w:rPr>
                      <w:spacing w:val="17"/>
                      <w:sz w:val="18"/>
                      <w:szCs w:val="18"/>
                    </w:rPr>
                  </w:pPr>
                  <w:r>
                    <w:rPr>
                      <w:spacing w:val="17"/>
                      <w:sz w:val="18"/>
                      <w:szCs w:val="18"/>
                    </w:rPr>
                    <w:t>选用低噪声设备，合理平面布局，定期进行设备检修 和维护等</w:t>
                  </w:r>
                </w:p>
              </w:tc>
              <w:tc>
                <w:tcPr>
                  <w:tcW w:w="735" w:type="dxa"/>
                  <w:tcBorders>
                    <w:tl2br w:val="nil"/>
                    <w:tr2bl w:val="nil"/>
                  </w:tcBorders>
                  <w:vAlign w:val="center"/>
                </w:tcPr>
                <w:p w14:paraId="31F850DD">
                  <w:pPr>
                    <w:widowControl/>
                    <w:autoSpaceDE w:val="0"/>
                    <w:autoSpaceDN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lang w:val="en-US" w:eastAsia="zh-CN"/>
                    </w:rPr>
                    <w:t>2</w:t>
                  </w:r>
                  <w:r>
                    <w:rPr>
                      <w:rFonts w:hint="eastAsia" w:ascii="Times New Roman" w:hAnsi="Times New Roman" w:cs="Times New Roman" w:eastAsiaTheme="minorEastAsia"/>
                      <w:sz w:val="18"/>
                      <w:szCs w:val="18"/>
                    </w:rPr>
                    <w:t>.</w:t>
                  </w:r>
                  <w:r>
                    <w:rPr>
                      <w:rFonts w:ascii="Times New Roman" w:hAnsi="Times New Roman" w:cs="Times New Roman" w:eastAsiaTheme="minorEastAsia"/>
                      <w:sz w:val="18"/>
                      <w:szCs w:val="18"/>
                    </w:rPr>
                    <w:t>0</w:t>
                  </w:r>
                </w:p>
              </w:tc>
              <w:tc>
                <w:tcPr>
                  <w:tcW w:w="632" w:type="dxa"/>
                  <w:tcBorders>
                    <w:tl2br w:val="nil"/>
                    <w:tr2bl w:val="nil"/>
                  </w:tcBorders>
                  <w:vAlign w:val="center"/>
                </w:tcPr>
                <w:p w14:paraId="1E42F77E">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17A1794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643" w:type="dxa"/>
                  <w:vMerge w:val="restart"/>
                  <w:tcBorders>
                    <w:tl2br w:val="nil"/>
                    <w:tr2bl w:val="nil"/>
                  </w:tcBorders>
                  <w:vAlign w:val="center"/>
                </w:tcPr>
                <w:p w14:paraId="2445BA46">
                  <w:pPr>
                    <w:widowControl w:val="0"/>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固废处置</w:t>
                  </w:r>
                </w:p>
              </w:tc>
              <w:tc>
                <w:tcPr>
                  <w:tcW w:w="3059" w:type="dxa"/>
                  <w:gridSpan w:val="3"/>
                  <w:vMerge w:val="restart"/>
                  <w:tcBorders>
                    <w:tl2br w:val="nil"/>
                    <w:tr2bl w:val="nil"/>
                  </w:tcBorders>
                  <w:shd w:val="clear" w:color="auto" w:fill="auto"/>
                  <w:vAlign w:val="top"/>
                </w:tcPr>
                <w:p w14:paraId="77C2ED26">
                  <w:pPr>
                    <w:pStyle w:val="65"/>
                    <w:widowControl w:val="0"/>
                    <w:spacing w:before="87" w:line="270" w:lineRule="auto"/>
                    <w:ind w:left="16" w:leftChars="0" w:hanging="10" w:firstLineChars="0"/>
                    <w:jc w:val="both"/>
                    <w:rPr>
                      <w:spacing w:val="17"/>
                      <w:sz w:val="18"/>
                      <w:szCs w:val="18"/>
                      <w:lang w:val="en-US" w:eastAsia="en-US"/>
                    </w:rPr>
                  </w:pPr>
                  <w:r>
                    <w:rPr>
                      <w:spacing w:val="17"/>
                      <w:sz w:val="18"/>
                      <w:szCs w:val="18"/>
                    </w:rPr>
                    <w:t>生活垃圾交由环卫部门统一清运处置；</w:t>
                  </w:r>
                  <w:r>
                    <w:rPr>
                      <w:rFonts w:hint="eastAsia"/>
                      <w:spacing w:val="17"/>
                      <w:sz w:val="18"/>
                      <w:szCs w:val="18"/>
                      <w:lang w:val="en-US" w:eastAsia="zh-CN"/>
                    </w:rPr>
                    <w:t>危险废物</w:t>
                  </w:r>
                  <w:r>
                    <w:rPr>
                      <w:spacing w:val="17"/>
                      <w:sz w:val="18"/>
                      <w:szCs w:val="18"/>
                    </w:rPr>
                    <w:t>暂存于危废暂存间内，定期交由具有相应危废资质的单位处置</w:t>
                  </w:r>
                </w:p>
              </w:tc>
              <w:tc>
                <w:tcPr>
                  <w:tcW w:w="897" w:type="dxa"/>
                  <w:vMerge w:val="restart"/>
                  <w:tcBorders>
                    <w:tl2br w:val="nil"/>
                    <w:tr2bl w:val="nil"/>
                  </w:tcBorders>
                  <w:shd w:val="clear" w:color="auto" w:fill="auto"/>
                  <w:vAlign w:val="top"/>
                </w:tcPr>
                <w:p w14:paraId="3D88CD9A">
                  <w:pPr>
                    <w:pStyle w:val="65"/>
                    <w:widowControl w:val="0"/>
                    <w:spacing w:before="87" w:line="270" w:lineRule="auto"/>
                    <w:ind w:left="16" w:leftChars="0" w:hanging="10" w:firstLineChars="0"/>
                    <w:jc w:val="both"/>
                    <w:rPr>
                      <w:spacing w:val="17"/>
                      <w:sz w:val="18"/>
                      <w:szCs w:val="18"/>
                    </w:rPr>
                  </w:pPr>
                </w:p>
                <w:p w14:paraId="68D8BEAA">
                  <w:pPr>
                    <w:pStyle w:val="65"/>
                    <w:widowControl w:val="0"/>
                    <w:spacing w:before="87" w:line="270" w:lineRule="auto"/>
                    <w:ind w:left="16" w:leftChars="0" w:hanging="10" w:firstLineChars="0"/>
                    <w:jc w:val="both"/>
                    <w:rPr>
                      <w:spacing w:val="17"/>
                      <w:sz w:val="18"/>
                      <w:szCs w:val="18"/>
                    </w:rPr>
                  </w:pPr>
                </w:p>
                <w:p w14:paraId="70E095C0">
                  <w:pPr>
                    <w:pStyle w:val="65"/>
                    <w:widowControl w:val="0"/>
                    <w:spacing w:before="87" w:line="270" w:lineRule="auto"/>
                    <w:jc w:val="both"/>
                    <w:rPr>
                      <w:spacing w:val="17"/>
                      <w:sz w:val="18"/>
                      <w:szCs w:val="18"/>
                      <w:lang w:val="en-US" w:eastAsia="zh-CN"/>
                    </w:rPr>
                  </w:pPr>
                  <w:r>
                    <w:rPr>
                      <w:rFonts w:hint="eastAsia"/>
                      <w:spacing w:val="17"/>
                      <w:sz w:val="18"/>
                      <w:szCs w:val="18"/>
                      <w:lang w:val="en-US" w:eastAsia="zh-CN"/>
                    </w:rPr>
                    <w:t>1</w:t>
                  </w:r>
                  <w:r>
                    <w:rPr>
                      <w:spacing w:val="17"/>
                      <w:sz w:val="18"/>
                      <w:szCs w:val="18"/>
                    </w:rPr>
                    <w:t>.0</w:t>
                  </w:r>
                </w:p>
              </w:tc>
              <w:tc>
                <w:tcPr>
                  <w:tcW w:w="3094" w:type="dxa"/>
                  <w:tcBorders>
                    <w:tl2br w:val="nil"/>
                    <w:tr2bl w:val="nil"/>
                  </w:tcBorders>
                  <w:vAlign w:val="center"/>
                </w:tcPr>
                <w:p w14:paraId="7873F566">
                  <w:pPr>
                    <w:pStyle w:val="48"/>
                    <w:jc w:val="left"/>
                    <w:rPr>
                      <w:rFonts w:ascii="Times New Roman" w:cs="Times New Roman" w:eastAsiaTheme="minorEastAsia"/>
                      <w:sz w:val="18"/>
                      <w:szCs w:val="18"/>
                    </w:rPr>
                  </w:pPr>
                  <w:r>
                    <w:rPr>
                      <w:rFonts w:hint="eastAsia" w:ascii="Times New Roman" w:cs="Times New Roman" w:eastAsiaTheme="minorEastAsia"/>
                      <w:sz w:val="18"/>
                      <w:szCs w:val="18"/>
                    </w:rPr>
                    <w:t>设置有一个垃圾收集点，分类处置</w:t>
                  </w:r>
                </w:p>
              </w:tc>
              <w:tc>
                <w:tcPr>
                  <w:tcW w:w="735" w:type="dxa"/>
                  <w:vMerge w:val="restart"/>
                  <w:tcBorders>
                    <w:tl2br w:val="nil"/>
                    <w:tr2bl w:val="nil"/>
                  </w:tcBorders>
                  <w:vAlign w:val="center"/>
                </w:tcPr>
                <w:p w14:paraId="139A3116">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eastAsiaTheme="minorEastAsia"/>
                      <w:sz w:val="18"/>
                      <w:szCs w:val="18"/>
                      <w:lang w:val="en-US" w:eastAsia="zh-CN"/>
                    </w:rPr>
                    <w:t>1.0</w:t>
                  </w:r>
                </w:p>
              </w:tc>
              <w:tc>
                <w:tcPr>
                  <w:tcW w:w="632" w:type="dxa"/>
                  <w:tcBorders>
                    <w:tl2br w:val="nil"/>
                    <w:tr2bl w:val="nil"/>
                  </w:tcBorders>
                  <w:vAlign w:val="center"/>
                </w:tcPr>
                <w:p w14:paraId="1D59C32E">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307C83D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643" w:type="dxa"/>
                  <w:vMerge w:val="continue"/>
                  <w:tcBorders>
                    <w:tl2br w:val="nil"/>
                    <w:tr2bl w:val="nil"/>
                  </w:tcBorders>
                  <w:vAlign w:val="center"/>
                </w:tcPr>
                <w:p w14:paraId="193D4FD1">
                  <w:pPr>
                    <w:widowControl w:val="0"/>
                    <w:jc w:val="center"/>
                    <w:rPr>
                      <w:rFonts w:ascii="Times New Roman" w:hAnsi="Times New Roman" w:cs="Times New Roman" w:eastAsiaTheme="minorEastAsia"/>
                      <w:b/>
                      <w:bCs/>
                      <w:sz w:val="18"/>
                      <w:szCs w:val="18"/>
                    </w:rPr>
                  </w:pPr>
                </w:p>
              </w:tc>
              <w:tc>
                <w:tcPr>
                  <w:tcW w:w="3059" w:type="dxa"/>
                  <w:gridSpan w:val="3"/>
                  <w:vMerge w:val="continue"/>
                  <w:tcBorders>
                    <w:tl2br w:val="nil"/>
                    <w:tr2bl w:val="nil"/>
                  </w:tcBorders>
                  <w:vAlign w:val="center"/>
                </w:tcPr>
                <w:p w14:paraId="1F840090">
                  <w:pPr>
                    <w:pStyle w:val="48"/>
                    <w:rPr>
                      <w:rFonts w:ascii="Times New Roman" w:cs="Times New Roman" w:eastAsiaTheme="minorEastAsia"/>
                      <w:sz w:val="18"/>
                      <w:szCs w:val="18"/>
                    </w:rPr>
                  </w:pPr>
                </w:p>
              </w:tc>
              <w:tc>
                <w:tcPr>
                  <w:tcW w:w="897" w:type="dxa"/>
                  <w:vMerge w:val="continue"/>
                  <w:tcBorders>
                    <w:tl2br w:val="nil"/>
                    <w:tr2bl w:val="nil"/>
                  </w:tcBorders>
                  <w:vAlign w:val="center"/>
                </w:tcPr>
                <w:p w14:paraId="0BF72EEF">
                  <w:pPr>
                    <w:pStyle w:val="48"/>
                    <w:rPr>
                      <w:rFonts w:ascii="Times New Roman" w:cs="Times New Roman" w:eastAsiaTheme="minorEastAsia"/>
                      <w:sz w:val="18"/>
                      <w:szCs w:val="18"/>
                    </w:rPr>
                  </w:pPr>
                </w:p>
              </w:tc>
              <w:tc>
                <w:tcPr>
                  <w:tcW w:w="3094" w:type="dxa"/>
                  <w:tcBorders>
                    <w:tl2br w:val="nil"/>
                    <w:tr2bl w:val="nil"/>
                  </w:tcBorders>
                  <w:vAlign w:val="center"/>
                </w:tcPr>
                <w:p w14:paraId="24D0391A">
                  <w:pPr>
                    <w:pStyle w:val="48"/>
                    <w:jc w:val="left"/>
                    <w:rPr>
                      <w:rFonts w:hint="eastAsia" w:ascii="Times New Roman" w:cs="Times New Roman" w:eastAsiaTheme="minorEastAsia"/>
                      <w:sz w:val="18"/>
                      <w:szCs w:val="18"/>
                      <w:lang w:eastAsia="zh-CN"/>
                    </w:rPr>
                  </w:pPr>
                  <w:r>
                    <w:rPr>
                      <w:rFonts w:hint="eastAsia" w:ascii="Times New Roman" w:cs="Times New Roman" w:eastAsiaTheme="minorEastAsia"/>
                      <w:sz w:val="18"/>
                      <w:szCs w:val="18"/>
                    </w:rPr>
                    <w:t>设置有一间危废暂存间</w:t>
                  </w:r>
                  <w:r>
                    <w:rPr>
                      <w:rFonts w:hint="eastAsia" w:ascii="Times New Roman" w:cs="Times New Roman" w:eastAsiaTheme="minorEastAsia"/>
                      <w:sz w:val="18"/>
                      <w:szCs w:val="18"/>
                      <w:lang w:eastAsia="zh-CN"/>
                    </w:rPr>
                    <w:t>，与四川兴永圣环保科技有限公司签订有危废处置合同。</w:t>
                  </w:r>
                </w:p>
              </w:tc>
              <w:tc>
                <w:tcPr>
                  <w:tcW w:w="735" w:type="dxa"/>
                  <w:vMerge w:val="continue"/>
                  <w:tcBorders>
                    <w:tl2br w:val="nil"/>
                    <w:tr2bl w:val="nil"/>
                  </w:tcBorders>
                  <w:vAlign w:val="center"/>
                </w:tcPr>
                <w:p w14:paraId="632B6FB6">
                  <w:pPr>
                    <w:widowControl w:val="0"/>
                    <w:spacing w:line="360" w:lineRule="auto"/>
                    <w:jc w:val="center"/>
                    <w:rPr>
                      <w:rFonts w:ascii="Times New Roman" w:hAnsi="Times New Roman" w:cs="Times New Roman" w:eastAsiaTheme="minorEastAsia"/>
                      <w:sz w:val="18"/>
                      <w:szCs w:val="18"/>
                    </w:rPr>
                  </w:pPr>
                </w:p>
              </w:tc>
              <w:tc>
                <w:tcPr>
                  <w:tcW w:w="632" w:type="dxa"/>
                  <w:tcBorders>
                    <w:tl2br w:val="nil"/>
                    <w:tr2bl w:val="nil"/>
                  </w:tcBorders>
                  <w:vAlign w:val="center"/>
                </w:tcPr>
                <w:p w14:paraId="14698E15">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12C0E1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643" w:type="dxa"/>
                  <w:tcBorders>
                    <w:tl2br w:val="nil"/>
                    <w:tr2bl w:val="nil"/>
                  </w:tcBorders>
                  <w:vAlign w:val="center"/>
                </w:tcPr>
                <w:p w14:paraId="3658A3E2">
                  <w:pPr>
                    <w:widowControl w:val="0"/>
                    <w:jc w:val="center"/>
                    <w:rPr>
                      <w:rFonts w:ascii="Times New Roman" w:hAnsi="Times New Roman" w:cs="Times New Roman" w:eastAsiaTheme="minorEastAsia"/>
                      <w:b/>
                      <w:bCs/>
                      <w:sz w:val="18"/>
                      <w:szCs w:val="18"/>
                    </w:rPr>
                  </w:pPr>
                  <w:r>
                    <w:rPr>
                      <w:rFonts w:hint="eastAsia" w:ascii="Times New Roman" w:hAnsi="Times New Roman" w:cs="Times New Roman" w:eastAsiaTheme="minorEastAsia"/>
                      <w:b/>
                      <w:bCs/>
                      <w:sz w:val="18"/>
                      <w:szCs w:val="18"/>
                    </w:rPr>
                    <w:t>其他</w:t>
                  </w:r>
                </w:p>
              </w:tc>
              <w:tc>
                <w:tcPr>
                  <w:tcW w:w="1271" w:type="dxa"/>
                  <w:tcBorders>
                    <w:tl2br w:val="nil"/>
                    <w:tr2bl w:val="nil"/>
                  </w:tcBorders>
                  <w:vAlign w:val="center"/>
                </w:tcPr>
                <w:p w14:paraId="1C431241">
                  <w:pPr>
                    <w:pStyle w:val="65"/>
                    <w:widowControl w:val="0"/>
                    <w:spacing w:before="87" w:line="270" w:lineRule="auto"/>
                    <w:jc w:val="both"/>
                    <w:rPr>
                      <w:rFonts w:ascii="宋体" w:hAnsi="宋体" w:eastAsia="宋体" w:cs="宋体"/>
                      <w:spacing w:val="17"/>
                      <w:sz w:val="18"/>
                      <w:szCs w:val="18"/>
                      <w:lang w:val="en-US" w:eastAsia="en-US" w:bidi="ar-SA"/>
                    </w:rPr>
                  </w:pPr>
                  <w:r>
                    <w:rPr>
                      <w:rFonts w:ascii="宋体" w:hAnsi="宋体" w:eastAsia="宋体" w:cs="宋体"/>
                      <w:spacing w:val="17"/>
                      <w:sz w:val="18"/>
                      <w:szCs w:val="18"/>
                      <w:lang w:val="en-US" w:eastAsia="en-US" w:bidi="ar-SA"/>
                    </w:rPr>
                    <w:t>地下水及土壤</w:t>
                  </w:r>
                </w:p>
              </w:tc>
              <w:tc>
                <w:tcPr>
                  <w:tcW w:w="1788" w:type="dxa"/>
                  <w:gridSpan w:val="2"/>
                  <w:tcBorders>
                    <w:tl2br w:val="nil"/>
                    <w:tr2bl w:val="nil"/>
                  </w:tcBorders>
                  <w:vAlign w:val="center"/>
                </w:tcPr>
                <w:p w14:paraId="29892945">
                  <w:pPr>
                    <w:pStyle w:val="65"/>
                    <w:widowControl w:val="0"/>
                    <w:spacing w:before="87" w:line="270" w:lineRule="auto"/>
                    <w:ind w:left="16" w:leftChars="0" w:hanging="10" w:firstLineChars="0"/>
                    <w:jc w:val="both"/>
                    <w:rPr>
                      <w:rFonts w:ascii="宋体" w:hAnsi="宋体" w:eastAsia="宋体" w:cs="宋体"/>
                      <w:spacing w:val="17"/>
                      <w:sz w:val="18"/>
                      <w:szCs w:val="18"/>
                      <w:lang w:val="en-US" w:eastAsia="en-US" w:bidi="ar-SA"/>
                    </w:rPr>
                  </w:pPr>
                  <w:r>
                    <w:rPr>
                      <w:rFonts w:ascii="宋体" w:hAnsi="宋体" w:eastAsia="宋体" w:cs="宋体"/>
                      <w:spacing w:val="17"/>
                      <w:sz w:val="18"/>
                      <w:szCs w:val="18"/>
                      <w:lang w:val="en-US" w:eastAsia="en-US" w:bidi="ar-SA"/>
                    </w:rPr>
                    <w:t>分区防渗，加强对防渗工程的检查</w:t>
                  </w:r>
                </w:p>
              </w:tc>
              <w:tc>
                <w:tcPr>
                  <w:tcW w:w="897" w:type="dxa"/>
                  <w:tcBorders>
                    <w:tl2br w:val="nil"/>
                    <w:tr2bl w:val="nil"/>
                  </w:tcBorders>
                  <w:vAlign w:val="center"/>
                </w:tcPr>
                <w:p w14:paraId="07E1A9ED">
                  <w:pPr>
                    <w:widowControl w:val="0"/>
                    <w:spacing w:before="108" w:line="195" w:lineRule="auto"/>
                    <w:jc w:val="both"/>
                    <w:rPr>
                      <w:rFonts w:ascii="Times New Roman" w:cs="Times New Roman" w:eastAsiaTheme="minorEastAsia"/>
                      <w:sz w:val="18"/>
                      <w:szCs w:val="18"/>
                    </w:rPr>
                  </w:pPr>
                  <w:r>
                    <w:rPr>
                      <w:rFonts w:ascii="Times New Roman" w:hAnsi="Times New Roman" w:eastAsia="Times New Roman" w:cs="Times New Roman"/>
                      <w:spacing w:val="2"/>
                      <w:sz w:val="20"/>
                      <w:szCs w:val="20"/>
                    </w:rPr>
                    <w:t>2.0</w:t>
                  </w:r>
                </w:p>
              </w:tc>
              <w:tc>
                <w:tcPr>
                  <w:tcW w:w="3094" w:type="dxa"/>
                  <w:tcBorders>
                    <w:tl2br w:val="nil"/>
                    <w:tr2bl w:val="nil"/>
                  </w:tcBorders>
                  <w:vAlign w:val="center"/>
                </w:tcPr>
                <w:p w14:paraId="0F2FA355">
                  <w:pPr>
                    <w:pStyle w:val="48"/>
                    <w:jc w:val="left"/>
                    <w:rPr>
                      <w:rFonts w:hint="default" w:asci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已做好分区防渗</w:t>
                  </w:r>
                </w:p>
              </w:tc>
              <w:tc>
                <w:tcPr>
                  <w:tcW w:w="735" w:type="dxa"/>
                  <w:tcBorders>
                    <w:tl2br w:val="nil"/>
                    <w:tr2bl w:val="nil"/>
                  </w:tcBorders>
                  <w:vAlign w:val="center"/>
                </w:tcPr>
                <w:p w14:paraId="60CDD836">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cs="Times New Roman" w:eastAsiaTheme="minorEastAsia"/>
                      <w:sz w:val="18"/>
                      <w:szCs w:val="18"/>
                      <w:lang w:val="en-US" w:eastAsia="zh-CN"/>
                    </w:rPr>
                    <w:t>2.0</w:t>
                  </w:r>
                </w:p>
              </w:tc>
              <w:tc>
                <w:tcPr>
                  <w:tcW w:w="632" w:type="dxa"/>
                  <w:tcBorders>
                    <w:tl2br w:val="nil"/>
                    <w:tr2bl w:val="nil"/>
                  </w:tcBorders>
                  <w:vAlign w:val="center"/>
                </w:tcPr>
                <w:p w14:paraId="30F7E58A">
                  <w:pPr>
                    <w:widowControl w:val="0"/>
                    <w:spacing w:line="360" w:lineRule="auto"/>
                    <w:jc w:val="center"/>
                    <w:rPr>
                      <w:rFonts w:ascii="Times New Roman" w:hAnsi="Times New Roman" w:cs="Times New Roman" w:eastAsiaTheme="minorEastAsia"/>
                      <w:sz w:val="18"/>
                      <w:szCs w:val="18"/>
                    </w:rPr>
                  </w:pPr>
                  <w:r>
                    <w:rPr>
                      <w:rFonts w:hint="eastAsia" w:ascii="Times New Roman" w:hAnsi="Times New Roman" w:cs="Times New Roman" w:eastAsiaTheme="minorEastAsia"/>
                      <w:sz w:val="18"/>
                      <w:szCs w:val="18"/>
                    </w:rPr>
                    <w:t>一致</w:t>
                  </w:r>
                </w:p>
              </w:tc>
            </w:tr>
            <w:tr w14:paraId="16DB3B8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02" w:type="dxa"/>
                  <w:gridSpan w:val="4"/>
                  <w:tcBorders>
                    <w:tl2br w:val="nil"/>
                    <w:tr2bl w:val="nil"/>
                  </w:tcBorders>
                  <w:vAlign w:val="center"/>
                </w:tcPr>
                <w:p w14:paraId="74B78426">
                  <w:pPr>
                    <w:widowControl w:val="0"/>
                    <w:spacing w:line="360" w:lineRule="auto"/>
                    <w:jc w:val="center"/>
                    <w:rPr>
                      <w:rFonts w:ascii="Times New Roman" w:hAnsi="Times New Roman" w:cs="Times New Roman" w:eastAsiaTheme="minorEastAsia"/>
                      <w:sz w:val="18"/>
                      <w:szCs w:val="18"/>
                    </w:rPr>
                  </w:pPr>
                  <w:r>
                    <w:rPr>
                      <w:rFonts w:ascii="Times New Roman" w:hAnsi="Times New Roman" w:cs="Times New Roman" w:eastAsiaTheme="minorEastAsia"/>
                      <w:b/>
                      <w:bCs/>
                      <w:sz w:val="18"/>
                      <w:szCs w:val="18"/>
                    </w:rPr>
                    <w:t>合计</w:t>
                  </w:r>
                </w:p>
              </w:tc>
              <w:tc>
                <w:tcPr>
                  <w:tcW w:w="897" w:type="dxa"/>
                  <w:tcBorders>
                    <w:tl2br w:val="nil"/>
                    <w:tr2bl w:val="nil"/>
                  </w:tcBorders>
                  <w:vAlign w:val="center"/>
                </w:tcPr>
                <w:p w14:paraId="3F559141">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eastAsiaTheme="minorEastAsia"/>
                      <w:sz w:val="18"/>
                      <w:szCs w:val="18"/>
                      <w:lang w:val="en-US" w:eastAsia="zh-CN"/>
                    </w:rPr>
                    <w:t>15</w:t>
                  </w:r>
                </w:p>
              </w:tc>
              <w:tc>
                <w:tcPr>
                  <w:tcW w:w="3094" w:type="dxa"/>
                  <w:tcBorders>
                    <w:tl2br w:val="nil"/>
                    <w:tr2bl w:val="nil"/>
                  </w:tcBorders>
                  <w:vAlign w:val="center"/>
                </w:tcPr>
                <w:p w14:paraId="50B2305F">
                  <w:pPr>
                    <w:widowControl w:val="0"/>
                    <w:spacing w:line="360" w:lineRule="auto"/>
                    <w:jc w:val="center"/>
                    <w:rPr>
                      <w:rFonts w:ascii="Times New Roman" w:hAnsi="Times New Roman" w:cs="Times New Roman" w:eastAsiaTheme="minorEastAsia"/>
                      <w:color w:val="FF0000"/>
                      <w:sz w:val="18"/>
                      <w:szCs w:val="18"/>
                    </w:rPr>
                  </w:pPr>
                </w:p>
              </w:tc>
              <w:tc>
                <w:tcPr>
                  <w:tcW w:w="735" w:type="dxa"/>
                  <w:tcBorders>
                    <w:tl2br w:val="nil"/>
                    <w:tr2bl w:val="nil"/>
                  </w:tcBorders>
                  <w:vAlign w:val="center"/>
                </w:tcPr>
                <w:p w14:paraId="5EF68A78">
                  <w:pPr>
                    <w:widowControl w:val="0"/>
                    <w:spacing w:line="360" w:lineRule="auto"/>
                    <w:jc w:val="center"/>
                    <w:rPr>
                      <w:rFonts w:hint="default" w:ascii="Times New Roman" w:hAnsi="Times New Roman" w:cs="Times New Roman" w:eastAsiaTheme="minorEastAsia"/>
                      <w:sz w:val="18"/>
                      <w:szCs w:val="18"/>
                      <w:lang w:val="en-US" w:eastAsia="zh-CN"/>
                    </w:rPr>
                  </w:pPr>
                  <w:r>
                    <w:rPr>
                      <w:rFonts w:hint="eastAsia" w:ascii="Times New Roman" w:hAnsi="Times New Roman" w:cs="Times New Roman" w:eastAsiaTheme="minorEastAsia"/>
                      <w:sz w:val="18"/>
                      <w:szCs w:val="18"/>
                      <w:lang w:val="en-US" w:eastAsia="zh-CN"/>
                    </w:rPr>
                    <w:t>15</w:t>
                  </w:r>
                </w:p>
              </w:tc>
              <w:tc>
                <w:tcPr>
                  <w:tcW w:w="632" w:type="dxa"/>
                  <w:tcBorders>
                    <w:tl2br w:val="nil"/>
                    <w:tr2bl w:val="nil"/>
                  </w:tcBorders>
                  <w:vAlign w:val="center"/>
                </w:tcPr>
                <w:p w14:paraId="332B1541">
                  <w:pPr>
                    <w:widowControl w:val="0"/>
                    <w:spacing w:line="360" w:lineRule="auto"/>
                    <w:jc w:val="center"/>
                    <w:rPr>
                      <w:rFonts w:ascii="Times New Roman" w:hAnsi="Times New Roman" w:cs="Times New Roman" w:eastAsiaTheme="minorEastAsia"/>
                      <w:sz w:val="18"/>
                      <w:szCs w:val="18"/>
                    </w:rPr>
                  </w:pPr>
                  <w:r>
                    <w:rPr>
                      <w:rFonts w:ascii="Times New Roman" w:hAnsi="Times New Roman" w:cs="Times New Roman" w:eastAsiaTheme="minorEastAsia"/>
                      <w:sz w:val="18"/>
                      <w:szCs w:val="18"/>
                    </w:rPr>
                    <w:t>/</w:t>
                  </w:r>
                </w:p>
              </w:tc>
            </w:tr>
            <w:bookmarkEnd w:id="7"/>
            <w:bookmarkEnd w:id="8"/>
          </w:tbl>
          <w:p w14:paraId="5D01696B">
            <w:pPr>
              <w:spacing w:line="360" w:lineRule="auto"/>
              <w:rPr>
                <w:rFonts w:ascii="Times New Roman" w:hAnsi="Times New Roman" w:cs="Times New Roman" w:eastAsiaTheme="minorEastAsia"/>
                <w:sz w:val="24"/>
                <w:szCs w:val="24"/>
              </w:rPr>
            </w:pPr>
          </w:p>
        </w:tc>
      </w:tr>
    </w:tbl>
    <w:p w14:paraId="393104F2">
      <w:pPr>
        <w:pStyle w:val="22"/>
        <w:ind w:firstLine="482"/>
        <w:rPr>
          <w:rStyle w:val="31"/>
          <w:rFonts w:ascii="Times New Roman" w:hAnsi="Times New Roman" w:cs="Times New Roman" w:eastAsiaTheme="minorEastAsia"/>
          <w:color w:val="FF0000"/>
          <w:sz w:val="24"/>
          <w:szCs w:val="24"/>
        </w:rPr>
      </w:pPr>
      <w:bookmarkStart w:id="9" w:name="_Toc22378_WPSOffice_Level1"/>
    </w:p>
    <w:p w14:paraId="56CE4CAB">
      <w:pPr>
        <w:pStyle w:val="22"/>
        <w:ind w:firstLine="480"/>
      </w:pPr>
    </w:p>
    <w:p w14:paraId="354C4F46">
      <w:pPr>
        <w:pStyle w:val="2"/>
        <w:rPr>
          <w:rFonts w:ascii="Times New Roman" w:hAnsi="Times New Roman" w:cs="Times New Roman" w:eastAsiaTheme="minorEastAsia"/>
        </w:rPr>
      </w:pPr>
      <w:bookmarkStart w:id="10" w:name="_Toc127255061"/>
      <w:r>
        <w:rPr>
          <w:rFonts w:ascii="Times New Roman" w:hAnsi="Times New Roman" w:cs="Times New Roman" w:eastAsiaTheme="minorEastAsia"/>
        </w:rPr>
        <w:t>表四</w:t>
      </w:r>
      <w:bookmarkEnd w:id="9"/>
      <w:r>
        <w:rPr>
          <w:rFonts w:hint="eastAsia" w:ascii="Times New Roman" w:hAnsi="Times New Roman" w:cs="Times New Roman" w:eastAsiaTheme="minorEastAsia"/>
        </w:rPr>
        <w:t xml:space="preserve"> 建设项目环境影响</w:t>
      </w:r>
      <w:r>
        <w:rPr>
          <w:rFonts w:hint="eastAsia" w:ascii="Times New Roman" w:hAnsi="Times New Roman" w:cs="Times New Roman" w:eastAsiaTheme="minorEastAsia"/>
          <w:lang w:eastAsia="zh-CN"/>
        </w:rPr>
        <w:t>登记表</w:t>
      </w:r>
      <w:r>
        <w:rPr>
          <w:rFonts w:hint="eastAsia" w:ascii="Times New Roman" w:hAnsi="Times New Roman" w:cs="Times New Roman" w:eastAsiaTheme="minorEastAsia"/>
        </w:rPr>
        <w:t>主要结论及审批部门审批决定</w:t>
      </w:r>
      <w:bookmarkEnd w:id="10"/>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351FB9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57" w:type="dxa"/>
          </w:tcPr>
          <w:p w14:paraId="4B89F357">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建设项目环境影响</w:t>
            </w:r>
            <w:r>
              <w:rPr>
                <w:rFonts w:hint="eastAsia" w:ascii="Times New Roman" w:hAnsi="Times New Roman" w:cs="Times New Roman" w:eastAsiaTheme="minorEastAsia"/>
                <w:b/>
                <w:bCs/>
                <w:sz w:val="24"/>
                <w:szCs w:val="24"/>
                <w:lang w:eastAsia="zh-CN"/>
              </w:rPr>
              <w:t>登记表</w:t>
            </w:r>
            <w:r>
              <w:rPr>
                <w:rFonts w:ascii="Times New Roman" w:hAnsi="Times New Roman" w:cs="Times New Roman" w:eastAsiaTheme="minorEastAsia"/>
                <w:b/>
                <w:bCs/>
                <w:sz w:val="24"/>
                <w:szCs w:val="24"/>
              </w:rPr>
              <w:t>主要结论及审批部门审批决定</w:t>
            </w:r>
          </w:p>
          <w:p w14:paraId="06493251">
            <w:pP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4.1建设项目环境影响</w:t>
            </w:r>
            <w:r>
              <w:rPr>
                <w:rFonts w:hint="eastAsia" w:ascii="Times New Roman" w:hAnsi="Times New Roman" w:cs="Times New Roman" w:eastAsiaTheme="minorEastAsia"/>
                <w:b/>
                <w:bCs/>
                <w:sz w:val="24"/>
                <w:szCs w:val="24"/>
                <w:lang w:eastAsia="zh-CN"/>
              </w:rPr>
              <w:t>登记表</w:t>
            </w:r>
            <w:r>
              <w:rPr>
                <w:rFonts w:ascii="Times New Roman" w:hAnsi="Times New Roman" w:cs="Times New Roman" w:eastAsiaTheme="minorEastAsia"/>
                <w:b/>
                <w:bCs/>
                <w:sz w:val="24"/>
                <w:szCs w:val="24"/>
              </w:rPr>
              <w:t>主要结论</w:t>
            </w:r>
          </w:p>
          <w:p w14:paraId="698C78E6">
            <w:pPr>
              <w:spacing w:line="240" w:lineRule="auto"/>
              <w:ind w:firstLine="480" w:firstLineChars="200"/>
              <w:rPr>
                <w:rFonts w:ascii="Times New Roman" w:hAnsi="Times New Roman" w:cs="Times New Roman" w:eastAsiaTheme="minorEastAsia"/>
                <w:b/>
                <w:bCs/>
                <w:sz w:val="24"/>
                <w:szCs w:val="24"/>
              </w:rPr>
            </w:pPr>
            <w:r>
              <w:rPr>
                <w:rStyle w:val="31"/>
                <w:rFonts w:hint="eastAsia" w:ascii="Times New Roman" w:hAnsi="Times New Roman" w:cs="Times New Roman" w:eastAsiaTheme="minorEastAsia"/>
                <w:b w:val="0"/>
                <w:bCs w:val="0"/>
                <w:sz w:val="24"/>
                <w:szCs w:val="24"/>
              </w:rPr>
              <w:t>本项目符合国家产业政策，选址合理，符合当地规划要求，总平面布置合理。 项目采取环评提出的措施后，废气、废水、噪声能够达标排放，固体废物得到合理有效处置，环境风险可以接受。因此，从环境保护角度而言，本项目在</w:t>
            </w:r>
            <w:r>
              <w:rPr>
                <w:rStyle w:val="31"/>
                <w:rFonts w:hint="eastAsia" w:ascii="Times New Roman" w:hAnsi="Times New Roman" w:cs="Times New Roman" w:eastAsiaTheme="minorEastAsia"/>
                <w:b w:val="0"/>
                <w:bCs w:val="0"/>
                <w:sz w:val="24"/>
                <w:szCs w:val="24"/>
                <w:lang w:eastAsia="zh-CN"/>
              </w:rPr>
              <w:t>自贡市高新区板仓工业园区金川路15号附1号</w:t>
            </w:r>
            <w:r>
              <w:rPr>
                <w:rStyle w:val="31"/>
                <w:rFonts w:hint="eastAsia" w:ascii="Times New Roman" w:hAnsi="Times New Roman" w:cs="Times New Roman" w:eastAsiaTheme="minorEastAsia"/>
                <w:b w:val="0"/>
                <w:bCs w:val="0"/>
                <w:sz w:val="24"/>
                <w:szCs w:val="24"/>
              </w:rPr>
              <w:t>的建设可行。</w:t>
            </w:r>
          </w:p>
          <w:p w14:paraId="4D07051E">
            <w:pPr>
              <w:rPr>
                <w:rFonts w:ascii="Times New Roman" w:hAnsi="Times New Roman" w:cs="Times New Roman" w:eastAsiaTheme="minorEastAsia"/>
                <w:b/>
                <w:bCs/>
                <w:sz w:val="24"/>
                <w:szCs w:val="24"/>
              </w:rPr>
            </w:pPr>
            <w:r>
              <w:rPr>
                <w:rFonts w:hint="eastAsia" w:ascii="Times New Roman" w:hAnsi="Times New Roman" w:cs="Times New Roman" w:eastAsiaTheme="minorEastAsia"/>
                <w:b/>
                <w:bCs/>
                <w:sz w:val="24"/>
                <w:szCs w:val="24"/>
              </w:rPr>
              <w:t>4.2审批部门审批决定</w:t>
            </w:r>
          </w:p>
          <w:p w14:paraId="215C2984">
            <w:pPr>
              <w:spacing w:line="360" w:lineRule="auto"/>
              <w:jc w:val="center"/>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表4-1  对环评批复要求的落实情况</w:t>
            </w:r>
          </w:p>
          <w:tbl>
            <w:tblPr>
              <w:tblStyle w:val="23"/>
              <w:tblW w:w="9000"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39"/>
              <w:gridCol w:w="3206"/>
              <w:gridCol w:w="735"/>
              <w:gridCol w:w="720"/>
            </w:tblGrid>
            <w:tr w14:paraId="70989C4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339" w:type="dxa"/>
                  <w:tcBorders>
                    <w:tl2br w:val="nil"/>
                    <w:tr2bl w:val="nil"/>
                  </w:tcBorders>
                  <w:vAlign w:val="center"/>
                </w:tcPr>
                <w:p w14:paraId="67B169B8">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环评批复</w:t>
                  </w:r>
                </w:p>
              </w:tc>
              <w:tc>
                <w:tcPr>
                  <w:tcW w:w="3206" w:type="dxa"/>
                  <w:tcBorders>
                    <w:tl2br w:val="nil"/>
                    <w:tr2bl w:val="nil"/>
                  </w:tcBorders>
                  <w:vAlign w:val="center"/>
                </w:tcPr>
                <w:p w14:paraId="1C319D99">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落实情况</w:t>
                  </w:r>
                </w:p>
              </w:tc>
              <w:tc>
                <w:tcPr>
                  <w:tcW w:w="735" w:type="dxa"/>
                  <w:tcBorders>
                    <w:tl2br w:val="nil"/>
                    <w:tr2bl w:val="nil"/>
                  </w:tcBorders>
                  <w:vAlign w:val="center"/>
                </w:tcPr>
                <w:p w14:paraId="3677C3AF">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是否落实</w:t>
                  </w:r>
                </w:p>
              </w:tc>
              <w:tc>
                <w:tcPr>
                  <w:tcW w:w="720" w:type="dxa"/>
                  <w:tcBorders>
                    <w:tl2br w:val="nil"/>
                    <w:tr2bl w:val="nil"/>
                  </w:tcBorders>
                  <w:vAlign w:val="center"/>
                </w:tcPr>
                <w:p w14:paraId="2B9AE6E5">
                  <w:pPr>
                    <w:spacing w:line="288"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是否可行</w:t>
                  </w:r>
                </w:p>
              </w:tc>
            </w:tr>
            <w:tr w14:paraId="7CD9F6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4339" w:type="dxa"/>
                  <w:tcBorders>
                    <w:tl2br w:val="nil"/>
                    <w:tr2bl w:val="nil"/>
                  </w:tcBorders>
                  <w:vAlign w:val="center"/>
                </w:tcPr>
                <w:p w14:paraId="0F11572E">
                  <w:pPr>
                    <w:ind w:firstLine="420" w:firstLineChars="200"/>
                    <w:jc w:val="both"/>
                    <w:rPr>
                      <w:rStyle w:val="31"/>
                      <w:rFonts w:hint="eastAsia" w:ascii="Times New Roman" w:hAnsi="Times New Roman" w:cs="Times New Roman" w:eastAsiaTheme="minorEastAsia"/>
                      <w:b w:val="0"/>
                      <w:bCs w:val="0"/>
                      <w:sz w:val="21"/>
                      <w:szCs w:val="21"/>
                      <w:lang w:eastAsia="zh-CN"/>
                    </w:rPr>
                  </w:pPr>
                  <w:r>
                    <w:rPr>
                      <w:rStyle w:val="31"/>
                      <w:rFonts w:hint="eastAsia" w:ascii="Times New Roman" w:hAnsi="Times New Roman" w:cs="Times New Roman" w:eastAsiaTheme="minorEastAsia"/>
                      <w:b w:val="0"/>
                      <w:bCs w:val="0"/>
                      <w:sz w:val="21"/>
                      <w:szCs w:val="21"/>
                    </w:rPr>
                    <w:t>落实各项大气污染防治措施，防止造成空气环境污染</w:t>
                  </w:r>
                  <w:r>
                    <w:rPr>
                      <w:rStyle w:val="31"/>
                      <w:rFonts w:hint="eastAsia" w:ascii="Times New Roman" w:hAnsi="Times New Roman" w:cs="Times New Roman" w:eastAsiaTheme="minorEastAsia"/>
                      <w:b w:val="0"/>
                      <w:bCs w:val="0"/>
                      <w:sz w:val="21"/>
                      <w:szCs w:val="21"/>
                      <w:lang w:eastAsia="zh-CN"/>
                    </w:rPr>
                    <w:t>。</w:t>
                  </w:r>
                </w:p>
                <w:p w14:paraId="79FBF858">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1、设置干式打磨工序的粉全收集、净化装置，使含尘废气经净化后由高于厂房的排气筒达标排放。排气简应规范设置采样平台</w:t>
                  </w:r>
                </w:p>
                <w:p w14:paraId="1F8B12AC">
                  <w:pPr>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和采样孔。</w:t>
                  </w:r>
                </w:p>
                <w:p w14:paraId="49B1E64A">
                  <w:pPr>
                    <w:ind w:firstLine="420" w:firstLineChars="200"/>
                    <w:jc w:val="both"/>
                    <w:rPr>
                      <w:rStyle w:val="31"/>
                      <w:rFonts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2、设置食堂油烟收集装置，使其收集后经高于厂房的排气简达标排放。</w:t>
                  </w:r>
                </w:p>
              </w:tc>
              <w:tc>
                <w:tcPr>
                  <w:tcW w:w="3206" w:type="dxa"/>
                  <w:tcBorders>
                    <w:tl2br w:val="nil"/>
                    <w:tr2bl w:val="nil"/>
                  </w:tcBorders>
                  <w:vAlign w:val="center"/>
                </w:tcPr>
                <w:p w14:paraId="4FBF5C51">
                  <w:pPr>
                    <w:jc w:val="both"/>
                    <w:rPr>
                      <w:rStyle w:val="31"/>
                      <w:rFonts w:hint="eastAsia" w:ascii="Times New Roman" w:hAnsi="Times New Roman" w:cs="Times New Roman" w:eastAsiaTheme="minorEastAsia"/>
                      <w:b w:val="0"/>
                      <w:bCs w:val="0"/>
                      <w:sz w:val="21"/>
                      <w:szCs w:val="21"/>
                      <w:lang w:val="en-US" w:eastAsia="zh-CN"/>
                    </w:rPr>
                  </w:pPr>
                  <w:r>
                    <w:rPr>
                      <w:rStyle w:val="31"/>
                      <w:rFonts w:hint="eastAsia" w:ascii="Times New Roman" w:hAnsi="Times New Roman" w:cs="Times New Roman" w:eastAsiaTheme="minorEastAsia"/>
                      <w:b w:val="0"/>
                      <w:bCs w:val="0"/>
                      <w:sz w:val="21"/>
                      <w:szCs w:val="21"/>
                      <w:lang w:val="en-US" w:eastAsia="zh-CN"/>
                    </w:rPr>
                    <w:t>1、车间各工序安装有集气罩，收集后通过水幕除尘器处理后高于房顶排放。</w:t>
                  </w:r>
                </w:p>
                <w:p w14:paraId="7E999784">
                  <w:pPr>
                    <w:jc w:val="both"/>
                    <w:rPr>
                      <w:rStyle w:val="31"/>
                      <w:rFonts w:hint="default" w:ascii="Times New Roman" w:hAnsi="Times New Roman" w:cs="Times New Roman" w:eastAsiaTheme="minorEastAsia"/>
                      <w:b w:val="0"/>
                      <w:bCs w:val="0"/>
                      <w:sz w:val="21"/>
                      <w:szCs w:val="21"/>
                      <w:lang w:val="en-US" w:eastAsia="zh-CN"/>
                    </w:rPr>
                  </w:pPr>
                  <w:r>
                    <w:rPr>
                      <w:rStyle w:val="31"/>
                      <w:rFonts w:hint="eastAsia" w:ascii="Times New Roman" w:hAnsi="Times New Roman" w:cs="Times New Roman" w:eastAsiaTheme="minorEastAsia"/>
                      <w:b w:val="0"/>
                      <w:bCs w:val="0"/>
                      <w:sz w:val="21"/>
                      <w:szCs w:val="21"/>
                      <w:lang w:val="en-US" w:eastAsia="zh-CN"/>
                    </w:rPr>
                    <w:t>2、未建设厨房。</w:t>
                  </w:r>
                </w:p>
              </w:tc>
              <w:tc>
                <w:tcPr>
                  <w:tcW w:w="735" w:type="dxa"/>
                  <w:tcBorders>
                    <w:tl2br w:val="nil"/>
                    <w:tr2bl w:val="nil"/>
                  </w:tcBorders>
                  <w:vAlign w:val="center"/>
                </w:tcPr>
                <w:p w14:paraId="7B4565BD">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305D0D74">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r w14:paraId="757BE01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4339" w:type="dxa"/>
                  <w:tcBorders>
                    <w:tl2br w:val="nil"/>
                    <w:tr2bl w:val="nil"/>
                  </w:tcBorders>
                  <w:shd w:val="clear" w:color="auto" w:fill="auto"/>
                  <w:vAlign w:val="center"/>
                </w:tcPr>
                <w:p w14:paraId="43EFCDE2">
                  <w:pPr>
                    <w:ind w:firstLine="420" w:firstLineChars="200"/>
                    <w:jc w:val="both"/>
                    <w:rPr>
                      <w:rStyle w:val="31"/>
                      <w:rFonts w:hint="eastAsia" w:ascii="Times New Roman" w:hAnsi="Times New Roman" w:cs="Times New Roman" w:eastAsiaTheme="minorEastAsia"/>
                      <w:b w:val="0"/>
                      <w:bCs w:val="0"/>
                      <w:sz w:val="21"/>
                      <w:szCs w:val="21"/>
                      <w:lang w:eastAsia="zh-CN"/>
                    </w:rPr>
                  </w:pPr>
                  <w:r>
                    <w:rPr>
                      <w:rStyle w:val="31"/>
                      <w:rFonts w:hint="eastAsia" w:ascii="Times New Roman" w:hAnsi="Times New Roman" w:cs="Times New Roman" w:eastAsiaTheme="minorEastAsia"/>
                      <w:b w:val="0"/>
                      <w:bCs w:val="0"/>
                      <w:sz w:val="21"/>
                      <w:szCs w:val="21"/>
                    </w:rPr>
                    <w:t>落实各项水污染防治措施，防止水环境污染</w:t>
                  </w:r>
                  <w:r>
                    <w:rPr>
                      <w:rStyle w:val="31"/>
                      <w:rFonts w:hint="eastAsia" w:ascii="Times New Roman" w:hAnsi="Times New Roman" w:cs="Times New Roman" w:eastAsiaTheme="minorEastAsia"/>
                      <w:b w:val="0"/>
                      <w:bCs w:val="0"/>
                      <w:sz w:val="21"/>
                      <w:szCs w:val="21"/>
                      <w:lang w:eastAsia="zh-CN"/>
                    </w:rPr>
                    <w:t>。</w:t>
                  </w:r>
                </w:p>
                <w:p w14:paraId="77E4C87C">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1、项目排水采用而污分流制，雨水经收集后排入园区雨水管网。</w:t>
                  </w:r>
                </w:p>
                <w:p w14:paraId="611F813E">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2、设置湿式打磨废水、除尘废水以及车间杂水的收集、隔油、沉淀装置，使废水经隔油、沉淀处理达标后排放。</w:t>
                  </w:r>
                </w:p>
                <w:p w14:paraId="7A628459">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3、设置生活污水收集设施，使其经收集后进入新天地钢构夹心板有限责任公司已建的化兼池预处理，经预处理达标后排放。</w:t>
                  </w:r>
                </w:p>
                <w:p w14:paraId="0667596A">
                  <w:pPr>
                    <w:ind w:firstLine="420" w:firstLineChars="200"/>
                    <w:jc w:val="both"/>
                    <w:rPr>
                      <w:rStyle w:val="31"/>
                      <w:rFonts w:hint="eastAsia" w:ascii="Times New Roman" w:hAnsi="Times New Roman" w:cs="Times New Roman" w:eastAsiaTheme="minorEastAsia"/>
                      <w:b w:val="0"/>
                      <w:bCs w:val="0"/>
                      <w:sz w:val="21"/>
                      <w:szCs w:val="21"/>
                    </w:rPr>
                  </w:pPr>
                  <w:r>
                    <w:rPr>
                      <w:rStyle w:val="31"/>
                      <w:rFonts w:hint="eastAsia" w:ascii="Times New Roman" w:hAnsi="Times New Roman" w:cs="Times New Roman" w:eastAsiaTheme="minorEastAsia"/>
                      <w:b w:val="0"/>
                      <w:bCs w:val="0"/>
                      <w:sz w:val="21"/>
                      <w:szCs w:val="21"/>
                    </w:rPr>
                    <w:t>4、项目只设置一个废水排放口，并应具备测流和采样条件。</w:t>
                  </w:r>
                </w:p>
                <w:p w14:paraId="12987AEA">
                  <w:pPr>
                    <w:ind w:firstLine="420" w:firstLineChars="200"/>
                    <w:jc w:val="both"/>
                    <w:rPr>
                      <w:rFonts w:hint="default" w:ascii="Times New Roman" w:hAnsi="Times New Roman" w:cs="Times New Roman" w:eastAsiaTheme="minorEastAsia"/>
                      <w:sz w:val="21"/>
                      <w:szCs w:val="21"/>
                      <w:lang w:val="en-US" w:eastAsia="zh-CN"/>
                    </w:rPr>
                  </w:pPr>
                </w:p>
              </w:tc>
              <w:tc>
                <w:tcPr>
                  <w:tcW w:w="3206" w:type="dxa"/>
                  <w:tcBorders>
                    <w:tl2br w:val="nil"/>
                    <w:tr2bl w:val="nil"/>
                  </w:tcBorders>
                  <w:shd w:val="clear" w:color="auto" w:fill="auto"/>
                  <w:vAlign w:val="center"/>
                </w:tcPr>
                <w:p w14:paraId="4ACC62BF">
                  <w:pPr>
                    <w:numPr>
                      <w:ilvl w:val="0"/>
                      <w:numId w:val="2"/>
                    </w:numPr>
                    <w:spacing w:line="288" w:lineRule="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项目已做好雨污分流。</w:t>
                  </w:r>
                </w:p>
                <w:p w14:paraId="751A07C2">
                  <w:pPr>
                    <w:numPr>
                      <w:ilvl w:val="0"/>
                      <w:numId w:val="2"/>
                    </w:numPr>
                    <w:spacing w:line="288" w:lineRule="auto"/>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打磨废水、水幕除尘废水经过沉淀池沉淀后循环使用不外排。</w:t>
                  </w:r>
                </w:p>
                <w:p w14:paraId="62B64BFE">
                  <w:pPr>
                    <w:numPr>
                      <w:ilvl w:val="0"/>
                      <w:numId w:val="2"/>
                    </w:numPr>
                    <w:spacing w:line="288" w:lineRule="auto"/>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生活废水依托原有化粪池处理后进入园区污水管网。</w:t>
                  </w:r>
                </w:p>
                <w:p w14:paraId="2B013667">
                  <w:pPr>
                    <w:numPr>
                      <w:ilvl w:val="0"/>
                      <w:numId w:val="2"/>
                    </w:numPr>
                    <w:spacing w:line="288" w:lineRule="auto"/>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项目有废水排放口。</w:t>
                  </w:r>
                </w:p>
              </w:tc>
              <w:tc>
                <w:tcPr>
                  <w:tcW w:w="735" w:type="dxa"/>
                  <w:tcBorders>
                    <w:tl2br w:val="nil"/>
                    <w:tr2bl w:val="nil"/>
                  </w:tcBorders>
                  <w:vAlign w:val="center"/>
                </w:tcPr>
                <w:p w14:paraId="1DF525F6">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60BE0969">
                  <w:pPr>
                    <w:spacing w:line="288" w:lineRule="auto"/>
                    <w:jc w:val="both"/>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r w14:paraId="2AE1265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339" w:type="dxa"/>
                  <w:tcBorders>
                    <w:tl2br w:val="nil"/>
                    <w:tr2bl w:val="nil"/>
                  </w:tcBorders>
                  <w:shd w:val="clear" w:color="auto" w:fill="auto"/>
                  <w:vAlign w:val="center"/>
                </w:tcPr>
                <w:p w14:paraId="2C503E6D">
                  <w:pPr>
                    <w:ind w:firstLine="420" w:firstLineChars="200"/>
                    <w:jc w:val="both"/>
                    <w:rPr>
                      <w:rStyle w:val="31"/>
                      <w:rFonts w:hint="eastAsia" w:ascii="Times New Roman" w:hAnsi="Times New Roman" w:cs="Times New Roman" w:eastAsiaTheme="minorEastAsia"/>
                      <w:b w:val="0"/>
                      <w:bCs w:val="0"/>
                      <w:sz w:val="21"/>
                      <w:szCs w:val="21"/>
                      <w:lang w:eastAsia="zh-CN"/>
                    </w:rPr>
                  </w:pPr>
                  <w:r>
                    <w:rPr>
                      <w:rStyle w:val="31"/>
                      <w:rFonts w:hint="eastAsia" w:ascii="Times New Roman" w:hAnsi="Times New Roman" w:cs="Times New Roman" w:eastAsiaTheme="minorEastAsia"/>
                      <w:b w:val="0"/>
                      <w:bCs w:val="0"/>
                      <w:sz w:val="21"/>
                      <w:szCs w:val="21"/>
                    </w:rPr>
                    <w:t>落实各项固体废物污染防治措施，防止造成环境污染</w:t>
                  </w:r>
                  <w:r>
                    <w:rPr>
                      <w:rStyle w:val="31"/>
                      <w:rFonts w:hint="eastAsia" w:ascii="Times New Roman" w:hAnsi="Times New Roman" w:cs="Times New Roman" w:eastAsiaTheme="minorEastAsia"/>
                      <w:b w:val="0"/>
                      <w:bCs w:val="0"/>
                      <w:sz w:val="21"/>
                      <w:szCs w:val="21"/>
                      <w:lang w:eastAsia="zh-CN"/>
                    </w:rPr>
                    <w:t>。</w:t>
                  </w:r>
                </w:p>
                <w:p w14:paraId="51F03061">
                  <w:pPr>
                    <w:ind w:firstLine="420" w:firstLineChars="200"/>
                    <w:jc w:val="both"/>
                    <w:rPr>
                      <w:rStyle w:val="31"/>
                      <w:rFonts w:hint="eastAsia" w:ascii="Times New Roman" w:hAnsi="Times New Roman" w:cs="Times New Roman" w:eastAsiaTheme="minorEastAsia"/>
                      <w:b w:val="0"/>
                      <w:bCs w:val="0"/>
                      <w:sz w:val="21"/>
                      <w:szCs w:val="21"/>
                      <w:lang w:eastAsia="zh-CN"/>
                    </w:rPr>
                  </w:pPr>
                  <w:r>
                    <w:rPr>
                      <w:rStyle w:val="31"/>
                      <w:rFonts w:hint="eastAsia" w:ascii="Times New Roman" w:hAnsi="Times New Roman" w:cs="Times New Roman" w:eastAsiaTheme="minorEastAsia"/>
                      <w:b w:val="0"/>
                      <w:bCs w:val="0"/>
                      <w:sz w:val="21"/>
                      <w:szCs w:val="21"/>
                      <w:lang w:eastAsia="zh-CN"/>
                    </w:rPr>
                    <w:t>1、设置废机油的收集、暂存设施，使其全部收集后，按《危险废物污染环境防治的特别规定》的要求，转移给有处置资质的单位处置，不得排放。废机油的暂存库的地面和裙脚均应作防渗处理，建有泄漏液收集装置，并设置危险废物标志。</w:t>
                  </w:r>
                </w:p>
                <w:p w14:paraId="7B5E8C2F">
                  <w:pPr>
                    <w:ind w:firstLine="420" w:firstLineChars="200"/>
                    <w:jc w:val="both"/>
                    <w:rPr>
                      <w:rStyle w:val="31"/>
                      <w:rFonts w:hint="eastAsia" w:ascii="Times New Roman" w:hAnsi="Times New Roman" w:cs="Times New Roman" w:eastAsiaTheme="minorEastAsia"/>
                      <w:b w:val="0"/>
                      <w:bCs w:val="0"/>
                      <w:sz w:val="21"/>
                      <w:szCs w:val="21"/>
                      <w:lang w:eastAsia="zh-CN"/>
                    </w:rPr>
                  </w:pPr>
                  <w:r>
                    <w:rPr>
                      <w:rStyle w:val="31"/>
                      <w:rFonts w:hint="eastAsia" w:ascii="Times New Roman" w:hAnsi="Times New Roman" w:cs="Times New Roman" w:eastAsiaTheme="minorEastAsia"/>
                      <w:b w:val="0"/>
                      <w:bCs w:val="0"/>
                      <w:sz w:val="21"/>
                      <w:szCs w:val="21"/>
                      <w:lang w:eastAsia="zh-CN"/>
                    </w:rPr>
                    <w:t>2、生活垃圾采用袋装收集，日产日清运往生活垃圾填埋场处置，不设垃圾库，防止恶臭污染。</w:t>
                  </w:r>
                </w:p>
                <w:p w14:paraId="5054843D">
                  <w:pPr>
                    <w:ind w:firstLine="420" w:firstLineChars="200"/>
                    <w:jc w:val="both"/>
                    <w:rPr>
                      <w:rStyle w:val="31"/>
                      <w:rFonts w:hint="eastAsia" w:ascii="Times New Roman" w:hAnsi="Times New Roman" w:cs="Times New Roman" w:eastAsiaTheme="minorEastAsia"/>
                      <w:b w:val="0"/>
                      <w:bCs w:val="0"/>
                      <w:sz w:val="21"/>
                      <w:szCs w:val="21"/>
                      <w:lang w:eastAsia="zh-CN"/>
                    </w:rPr>
                  </w:pPr>
                  <w:r>
                    <w:rPr>
                      <w:rStyle w:val="31"/>
                      <w:rFonts w:hint="eastAsia" w:ascii="Times New Roman" w:hAnsi="Times New Roman" w:cs="Times New Roman" w:eastAsiaTheme="minorEastAsia"/>
                      <w:b w:val="0"/>
                      <w:bCs w:val="0"/>
                      <w:sz w:val="21"/>
                      <w:szCs w:val="21"/>
                      <w:lang w:eastAsia="zh-CN"/>
                    </w:rPr>
                    <w:t>3、化案池污泥由有清揭处置资质的单位进行清物处置，不得持放和不规范处置。</w:t>
                  </w:r>
                </w:p>
                <w:p w14:paraId="1D94716D">
                  <w:pPr>
                    <w:ind w:firstLine="420" w:firstLineChars="200"/>
                    <w:jc w:val="both"/>
                    <w:rPr>
                      <w:rStyle w:val="31"/>
                      <w:rFonts w:hint="eastAsia" w:ascii="Times New Roman" w:hAnsi="Times New Roman" w:cs="Times New Roman" w:eastAsiaTheme="minorEastAsia"/>
                      <w:b w:val="0"/>
                      <w:bCs w:val="0"/>
                      <w:sz w:val="21"/>
                      <w:szCs w:val="21"/>
                      <w:lang w:eastAsia="zh-CN"/>
                    </w:rPr>
                  </w:pPr>
                </w:p>
                <w:p w14:paraId="00C3CBF5">
                  <w:pPr>
                    <w:ind w:firstLine="420" w:firstLineChars="200"/>
                    <w:jc w:val="both"/>
                    <w:rPr>
                      <w:rStyle w:val="31"/>
                      <w:rFonts w:hint="eastAsia" w:ascii="Times New Roman" w:hAnsi="Times New Roman" w:cs="Times New Roman" w:eastAsiaTheme="minorEastAsia"/>
                      <w:b w:val="0"/>
                      <w:bCs w:val="0"/>
                      <w:sz w:val="21"/>
                      <w:szCs w:val="21"/>
                      <w:lang w:eastAsia="zh-CN"/>
                    </w:rPr>
                  </w:pPr>
                </w:p>
              </w:tc>
              <w:tc>
                <w:tcPr>
                  <w:tcW w:w="3206" w:type="dxa"/>
                  <w:tcBorders>
                    <w:tl2br w:val="nil"/>
                    <w:tr2bl w:val="nil"/>
                  </w:tcBorders>
                  <w:shd w:val="clear" w:color="auto" w:fill="auto"/>
                  <w:vAlign w:val="center"/>
                </w:tcPr>
                <w:p w14:paraId="79E89BBC">
                  <w:pPr>
                    <w:numPr>
                      <w:ilvl w:val="0"/>
                      <w:numId w:val="3"/>
                    </w:numPr>
                    <w:spacing w:line="288" w:lineRule="auto"/>
                    <w:jc w:val="both"/>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rPr>
                    <w:t>项目设施有单独的危废暂存间。</w:t>
                  </w:r>
                  <w:r>
                    <w:rPr>
                      <w:rFonts w:hint="eastAsia" w:ascii="Times New Roman" w:hAnsi="Times New Roman" w:cs="Times New Roman" w:eastAsiaTheme="minorEastAsia"/>
                      <w:sz w:val="21"/>
                      <w:szCs w:val="21"/>
                      <w:lang w:val="en-US" w:eastAsia="zh-CN"/>
                    </w:rPr>
                    <w:t>与四川兴永圣环保科技有限公司签订有危废处置合同。</w:t>
                  </w:r>
                </w:p>
                <w:p w14:paraId="1D77A973">
                  <w:pPr>
                    <w:numPr>
                      <w:ilvl w:val="0"/>
                      <w:numId w:val="3"/>
                    </w:numPr>
                    <w:spacing w:line="288" w:lineRule="auto"/>
                    <w:jc w:val="both"/>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rPr>
                    <w:t>设置有垃圾收集点，一般工业固废分类收集，分类处理</w:t>
                  </w:r>
                  <w:r>
                    <w:rPr>
                      <w:rFonts w:hint="eastAsia" w:ascii="Times New Roman" w:hAnsi="Times New Roman" w:cs="Times New Roman" w:eastAsiaTheme="minorEastAsia"/>
                      <w:sz w:val="21"/>
                      <w:szCs w:val="21"/>
                      <w:lang w:eastAsia="zh-CN"/>
                    </w:rPr>
                    <w:t>。</w:t>
                  </w:r>
                </w:p>
                <w:p w14:paraId="452AF298">
                  <w:pPr>
                    <w:numPr>
                      <w:ilvl w:val="0"/>
                      <w:numId w:val="3"/>
                    </w:numPr>
                    <w:spacing w:line="288" w:lineRule="auto"/>
                    <w:jc w:val="both"/>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化粪池污泥有当地环卫部门统一清运。</w:t>
                  </w:r>
                </w:p>
              </w:tc>
              <w:tc>
                <w:tcPr>
                  <w:tcW w:w="735" w:type="dxa"/>
                  <w:tcBorders>
                    <w:tl2br w:val="nil"/>
                    <w:tr2bl w:val="nil"/>
                  </w:tcBorders>
                  <w:vAlign w:val="center"/>
                </w:tcPr>
                <w:p w14:paraId="12AC700E">
                  <w:pPr>
                    <w:spacing w:line="288" w:lineRule="auto"/>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落实</w:t>
                  </w:r>
                </w:p>
              </w:tc>
              <w:tc>
                <w:tcPr>
                  <w:tcW w:w="720" w:type="dxa"/>
                  <w:tcBorders>
                    <w:tl2br w:val="nil"/>
                    <w:tr2bl w:val="nil"/>
                  </w:tcBorders>
                  <w:vAlign w:val="center"/>
                </w:tcPr>
                <w:p w14:paraId="7C53834D">
                  <w:pPr>
                    <w:spacing w:line="288" w:lineRule="auto"/>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可行</w:t>
                  </w:r>
                </w:p>
              </w:tc>
            </w:tr>
          </w:tbl>
          <w:p w14:paraId="370E27F5">
            <w:pPr>
              <w:spacing w:line="360" w:lineRule="auto"/>
              <w:rPr>
                <w:rFonts w:ascii="Times New Roman" w:hAnsi="Times New Roman" w:cs="Times New Roman" w:eastAsiaTheme="minorEastAsia"/>
                <w:sz w:val="24"/>
                <w:szCs w:val="24"/>
              </w:rPr>
            </w:pPr>
          </w:p>
        </w:tc>
      </w:tr>
    </w:tbl>
    <w:p w14:paraId="1D0BC3EE">
      <w:pPr>
        <w:pStyle w:val="2"/>
        <w:rPr>
          <w:rFonts w:ascii="Times New Roman" w:hAnsi="Times New Roman" w:cs="Times New Roman" w:eastAsiaTheme="minorEastAsia"/>
        </w:rPr>
      </w:pPr>
      <w:bookmarkStart w:id="11" w:name="_Toc7824_WPSOffice_Level1"/>
      <w:bookmarkStart w:id="12" w:name="_Toc127255065"/>
      <w:r>
        <w:rPr>
          <w:rFonts w:ascii="Times New Roman" w:hAnsi="Times New Roman" w:cs="Times New Roman" w:eastAsiaTheme="minorEastAsia"/>
        </w:rPr>
        <w:t>表五</w:t>
      </w:r>
      <w:bookmarkEnd w:id="11"/>
      <w:r>
        <w:rPr>
          <w:rFonts w:hint="eastAsia" w:ascii="Times New Roman" w:hAnsi="Times New Roman" w:cs="Times New Roman" w:eastAsiaTheme="minorEastAsia"/>
        </w:rPr>
        <w:t xml:space="preserve"> 验收监测质量保证及质量控制</w:t>
      </w:r>
      <w:bookmarkEnd w:id="12"/>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126A58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9257" w:type="dxa"/>
          </w:tcPr>
          <w:p w14:paraId="67683383">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验收监测质量保证及质量控制：</w:t>
            </w:r>
          </w:p>
          <w:p w14:paraId="238D0F52">
            <w:pPr>
              <w:spacing w:line="360" w:lineRule="auto"/>
              <w:ind w:firstLine="480" w:firstLineChars="200"/>
              <w:rPr>
                <w:rFonts w:ascii="Times New Roman" w:hAnsi="Times New Roman" w:cs="Times New Roman" w:eastAsiaTheme="minorEastAsia"/>
                <w:bCs/>
                <w:sz w:val="24"/>
                <w:szCs w:val="24"/>
              </w:rPr>
            </w:pPr>
            <w:r>
              <w:rPr>
                <w:rFonts w:ascii="Times New Roman" w:hAnsi="Times New Roman" w:cs="Times New Roman" w:eastAsiaTheme="minorEastAsia"/>
                <w:sz w:val="24"/>
                <w:szCs w:val="24"/>
              </w:rPr>
              <w:t>为了确保监测数据的代表性、完整性、可比性、准确性和精密性，对监测的全过程（包括布点、采样、样品贮运、实验室分析、数据处理等）进行了质量控制。</w:t>
            </w:r>
          </w:p>
          <w:p w14:paraId="75917163">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（1）验收监测期间，工况必须满足验收监测的规定要求，否则停止现场采样和测试。 </w:t>
            </w:r>
          </w:p>
          <w:p w14:paraId="67B7D06F">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（2）验收监测中使用的布点、采样、分析测试方法，应首先选择目前适用的国家和行业标准分析方法、监测技术规范，其次是国家环保总局推荐的统一分析方法或试行分析方法以及有关规定等。 </w:t>
            </w:r>
          </w:p>
          <w:p w14:paraId="11C41AB4">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（3）监测质量保证按《环境监测技术规范》和《环境空气监测质量保证手册》的要求，进行全过程质量控制。 </w:t>
            </w:r>
          </w:p>
          <w:p w14:paraId="2B411FD8">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（4）验收监测采样和分析人员，必须获环境监测资质合格证；所有监测仪器、量具均经过计量部门检定合格并在有效期内使用。 </w:t>
            </w:r>
          </w:p>
          <w:p w14:paraId="7C6F5AA3">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（5）监测前后对噪声仪进行校正，测定前后声级≤0.5dB（A）。  </w:t>
            </w:r>
          </w:p>
          <w:p w14:paraId="56F50FC2">
            <w:pPr>
              <w:spacing w:line="360" w:lineRule="auto"/>
              <w:ind w:firstLine="480"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（6）监测报告严格执行</w:t>
            </w:r>
            <w:r>
              <w:rPr>
                <w:rFonts w:hint="eastAsia" w:ascii="Times New Roman" w:hAnsi="Times New Roman" w:cs="Times New Roman" w:eastAsiaTheme="minorEastAsia"/>
                <w:sz w:val="24"/>
                <w:szCs w:val="24"/>
              </w:rPr>
              <w:t>“</w:t>
            </w:r>
            <w:r>
              <w:rPr>
                <w:rFonts w:ascii="Times New Roman" w:hAnsi="Times New Roman" w:cs="Times New Roman" w:eastAsiaTheme="minorEastAsia"/>
                <w:sz w:val="24"/>
                <w:szCs w:val="24"/>
              </w:rPr>
              <w:t>三审</w:t>
            </w:r>
            <w:r>
              <w:rPr>
                <w:rFonts w:hint="eastAsia" w:ascii="Times New Roman" w:hAnsi="Times New Roman" w:cs="Times New Roman" w:eastAsiaTheme="minorEastAsia"/>
                <w:sz w:val="24"/>
                <w:szCs w:val="24"/>
              </w:rPr>
              <w:t>”</w:t>
            </w:r>
            <w:r>
              <w:rPr>
                <w:rFonts w:ascii="Times New Roman" w:hAnsi="Times New Roman" w:cs="Times New Roman" w:eastAsiaTheme="minorEastAsia"/>
                <w:sz w:val="24"/>
                <w:szCs w:val="24"/>
              </w:rPr>
              <w:t>制度。</w:t>
            </w:r>
          </w:p>
        </w:tc>
      </w:tr>
    </w:tbl>
    <w:p w14:paraId="0DFCE9A7">
      <w:bookmarkStart w:id="13" w:name="_Toc8191_WPSOffice_Level1"/>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76829C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872" w:hRule="atLeast"/>
          <w:jc w:val="center"/>
        </w:trPr>
        <w:tc>
          <w:tcPr>
            <w:tcW w:w="9257" w:type="dxa"/>
          </w:tcPr>
          <w:p w14:paraId="1DF2CA18">
            <w:pPr>
              <w:spacing w:line="360" w:lineRule="auto"/>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表六</w:t>
            </w:r>
            <w:bookmarkEnd w:id="13"/>
            <w:r>
              <w:rPr>
                <w:rFonts w:ascii="Times New Roman" w:hAnsi="Times New Roman" w:cs="Times New Roman" w:eastAsiaTheme="minorEastAsia"/>
                <w:b/>
                <w:bCs/>
                <w:sz w:val="24"/>
                <w:szCs w:val="24"/>
              </w:rPr>
              <w:t>验收监测内容：</w:t>
            </w:r>
          </w:p>
          <w:p w14:paraId="063FCE58">
            <w:pPr>
              <w:pStyle w:val="2"/>
              <w:spacing w:line="360" w:lineRule="auto"/>
              <w:rPr>
                <w:rFonts w:ascii="Times New Roman" w:hAnsi="Times New Roman" w:cs="Times New Roman" w:eastAsiaTheme="minorEastAsia"/>
                <w:sz w:val="24"/>
                <w:szCs w:val="24"/>
              </w:rPr>
            </w:pPr>
            <w:bookmarkStart w:id="14" w:name="_Toc1456"/>
            <w:bookmarkStart w:id="15" w:name="_Toc127255066"/>
            <w:bookmarkStart w:id="16" w:name="_Toc16891"/>
            <w:bookmarkStart w:id="17" w:name="_Toc17174"/>
            <w:bookmarkStart w:id="18" w:name="_Toc23177"/>
            <w:bookmarkStart w:id="19" w:name="_Toc116981817"/>
            <w:bookmarkStart w:id="20" w:name="_Toc14643"/>
            <w:bookmarkStart w:id="21" w:name="_Toc10452"/>
            <w:r>
              <w:rPr>
                <w:rFonts w:ascii="Times New Roman" w:hAnsi="Times New Roman" w:cs="Times New Roman" w:eastAsiaTheme="minorEastAsia"/>
                <w:sz w:val="24"/>
                <w:szCs w:val="24"/>
              </w:rPr>
              <w:t>6.1噪声监测</w:t>
            </w:r>
            <w:bookmarkEnd w:id="14"/>
            <w:bookmarkEnd w:id="15"/>
            <w:bookmarkEnd w:id="16"/>
            <w:bookmarkEnd w:id="17"/>
            <w:bookmarkEnd w:id="18"/>
            <w:bookmarkEnd w:id="19"/>
            <w:bookmarkEnd w:id="20"/>
            <w:bookmarkEnd w:id="21"/>
          </w:p>
          <w:p w14:paraId="58DBAE5B">
            <w:pPr>
              <w:spacing w:line="360" w:lineRule="auto"/>
              <w:ind w:firstLine="472" w:firstLineChars="196"/>
              <w:jc w:val="center"/>
              <w:rPr>
                <w:rFonts w:ascii="Times New Roman" w:hAnsi="Times New Roman" w:cs="Times New Roman" w:eastAsiaTheme="minorEastAsia"/>
                <w:bCs/>
                <w:sz w:val="24"/>
                <w:szCs w:val="24"/>
              </w:rPr>
            </w:pPr>
            <w:bookmarkStart w:id="22" w:name="_Toc240739462"/>
            <w:bookmarkStart w:id="23" w:name="_Toc240739967"/>
            <w:r>
              <w:rPr>
                <w:rFonts w:ascii="Times New Roman" w:hAnsi="Times New Roman" w:cs="Times New Roman" w:eastAsiaTheme="minorEastAsia"/>
                <w:b/>
                <w:sz w:val="24"/>
                <w:szCs w:val="24"/>
              </w:rPr>
              <w:t>表6-1   噪声监测点位表</w:t>
            </w:r>
          </w:p>
          <w:tbl>
            <w:tblPr>
              <w:tblStyle w:val="23"/>
              <w:tblW w:w="906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2965"/>
              <w:gridCol w:w="1276"/>
              <w:gridCol w:w="1799"/>
              <w:gridCol w:w="1850"/>
            </w:tblGrid>
            <w:tr w14:paraId="0EC170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170" w:type="dxa"/>
                  <w:tcBorders>
                    <w:tl2br w:val="nil"/>
                    <w:tr2bl w:val="nil"/>
                  </w:tcBorders>
                  <w:vAlign w:val="center"/>
                </w:tcPr>
                <w:p w14:paraId="7EBCAF39">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点位编号</w:t>
                  </w:r>
                </w:p>
              </w:tc>
              <w:tc>
                <w:tcPr>
                  <w:tcW w:w="2965" w:type="dxa"/>
                  <w:tcBorders>
                    <w:tl2br w:val="nil"/>
                    <w:tr2bl w:val="nil"/>
                  </w:tcBorders>
                  <w:vAlign w:val="center"/>
                </w:tcPr>
                <w:p w14:paraId="279B1991">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监测点位</w:t>
                  </w:r>
                </w:p>
              </w:tc>
              <w:tc>
                <w:tcPr>
                  <w:tcW w:w="1276" w:type="dxa"/>
                  <w:tcBorders>
                    <w:tl2br w:val="nil"/>
                    <w:tr2bl w:val="nil"/>
                  </w:tcBorders>
                  <w:vAlign w:val="center"/>
                </w:tcPr>
                <w:p w14:paraId="04308CE5">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sz w:val="21"/>
                      <w:szCs w:val="21"/>
                    </w:rPr>
                    <w:t>检测项目</w:t>
                  </w:r>
                </w:p>
              </w:tc>
              <w:tc>
                <w:tcPr>
                  <w:tcW w:w="1799" w:type="dxa"/>
                  <w:tcBorders>
                    <w:tl2br w:val="nil"/>
                    <w:tr2bl w:val="nil"/>
                  </w:tcBorders>
                  <w:vAlign w:val="center"/>
                </w:tcPr>
                <w:p w14:paraId="5599F007">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监测频次</w:t>
                  </w:r>
                </w:p>
              </w:tc>
              <w:tc>
                <w:tcPr>
                  <w:tcW w:w="1850" w:type="dxa"/>
                  <w:tcBorders>
                    <w:tl2br w:val="nil"/>
                    <w:tr2bl w:val="nil"/>
                  </w:tcBorders>
                  <w:vAlign w:val="center"/>
                </w:tcPr>
                <w:p w14:paraId="0D9A1749">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监测日期</w:t>
                  </w:r>
                </w:p>
                <w:p w14:paraId="6B7BFDB8">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（20</w:t>
                  </w:r>
                  <w:r>
                    <w:rPr>
                      <w:rFonts w:hint="eastAsia" w:ascii="Times New Roman" w:hAnsi="Times New Roman" w:cs="Times New Roman" w:eastAsiaTheme="minorEastAsia"/>
                      <w:bCs/>
                      <w:sz w:val="21"/>
                      <w:szCs w:val="21"/>
                    </w:rPr>
                    <w:t>2</w:t>
                  </w:r>
                  <w:r>
                    <w:rPr>
                      <w:rFonts w:hint="eastAsia" w:ascii="Times New Roman" w:hAnsi="Times New Roman" w:cs="Times New Roman" w:eastAsiaTheme="minorEastAsia"/>
                      <w:bCs/>
                      <w:sz w:val="21"/>
                      <w:szCs w:val="21"/>
                      <w:lang w:val="en-US" w:eastAsia="zh-CN"/>
                    </w:rPr>
                    <w:t>5</w:t>
                  </w:r>
                  <w:r>
                    <w:rPr>
                      <w:rFonts w:ascii="Times New Roman" w:hAnsi="Times New Roman" w:cs="Times New Roman" w:eastAsiaTheme="minorEastAsia"/>
                      <w:bCs/>
                      <w:sz w:val="21"/>
                      <w:szCs w:val="21"/>
                    </w:rPr>
                    <w:t>年）</w:t>
                  </w:r>
                </w:p>
              </w:tc>
            </w:tr>
            <w:tr w14:paraId="11A890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2E05FE06">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1#</w:t>
                  </w:r>
                </w:p>
              </w:tc>
              <w:tc>
                <w:tcPr>
                  <w:tcW w:w="2965" w:type="dxa"/>
                  <w:tcBorders>
                    <w:tl2br w:val="nil"/>
                    <w:tr2bl w:val="nil"/>
                  </w:tcBorders>
                  <w:vAlign w:val="center"/>
                </w:tcPr>
                <w:p w14:paraId="36EEFB01">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厂界东面边界外1m</w:t>
                  </w:r>
                </w:p>
              </w:tc>
              <w:tc>
                <w:tcPr>
                  <w:tcW w:w="1276" w:type="dxa"/>
                  <w:vMerge w:val="restart"/>
                  <w:tcBorders>
                    <w:tl2br w:val="nil"/>
                    <w:tr2bl w:val="nil"/>
                  </w:tcBorders>
                  <w:vAlign w:val="center"/>
                </w:tcPr>
                <w:p w14:paraId="09203281">
                  <w:pPr>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sz w:val="21"/>
                      <w:szCs w:val="21"/>
                    </w:rPr>
                    <w:t>工业企业厂界环境噪声</w:t>
                  </w:r>
                </w:p>
              </w:tc>
              <w:tc>
                <w:tcPr>
                  <w:tcW w:w="1799" w:type="dxa"/>
                  <w:vMerge w:val="restart"/>
                  <w:tcBorders>
                    <w:tl2br w:val="nil"/>
                    <w:tr2bl w:val="nil"/>
                  </w:tcBorders>
                  <w:vAlign w:val="center"/>
                </w:tcPr>
                <w:p w14:paraId="333E29E0">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sz w:val="21"/>
                      <w:szCs w:val="21"/>
                    </w:rPr>
                    <w:t>连续采样2天，昼间检测 1次</w:t>
                  </w:r>
                </w:p>
              </w:tc>
              <w:tc>
                <w:tcPr>
                  <w:tcW w:w="1850" w:type="dxa"/>
                  <w:vMerge w:val="restart"/>
                  <w:tcBorders>
                    <w:tl2br w:val="nil"/>
                    <w:tr2bl w:val="nil"/>
                  </w:tcBorders>
                  <w:vAlign w:val="center"/>
                </w:tcPr>
                <w:p w14:paraId="72D933E3">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0</w:t>
                  </w:r>
                  <w:r>
                    <w:rPr>
                      <w:rFonts w:hint="eastAsia" w:ascii="Times New Roman" w:hAnsi="Times New Roman" w:cs="Times New Roman" w:eastAsiaTheme="minorEastAsia"/>
                      <w:bCs/>
                      <w:sz w:val="21"/>
                      <w:szCs w:val="21"/>
                      <w:lang w:val="en-US" w:eastAsia="zh-CN"/>
                    </w:rPr>
                    <w:t>5</w:t>
                  </w:r>
                  <w:r>
                    <w:rPr>
                      <w:rFonts w:ascii="Times New Roman" w:hAnsi="Times New Roman" w:cs="Times New Roman" w:eastAsiaTheme="minorEastAsia"/>
                      <w:bCs/>
                      <w:sz w:val="21"/>
                      <w:szCs w:val="21"/>
                    </w:rPr>
                    <w:t>月</w:t>
                  </w:r>
                  <w:r>
                    <w:rPr>
                      <w:rFonts w:hint="eastAsia" w:ascii="Times New Roman" w:hAnsi="Times New Roman" w:cs="Times New Roman" w:eastAsiaTheme="minorEastAsia"/>
                      <w:bCs/>
                      <w:sz w:val="21"/>
                      <w:szCs w:val="21"/>
                      <w:lang w:val="en-US" w:eastAsia="zh-CN"/>
                    </w:rPr>
                    <w:t>29</w:t>
                  </w:r>
                  <w:r>
                    <w:rPr>
                      <w:rFonts w:ascii="Times New Roman" w:hAnsi="Times New Roman" w:cs="Times New Roman" w:eastAsiaTheme="minorEastAsia"/>
                      <w:bCs/>
                      <w:sz w:val="21"/>
                      <w:szCs w:val="21"/>
                    </w:rPr>
                    <w:t>日</w:t>
                  </w:r>
                  <w:r>
                    <w:rPr>
                      <w:rFonts w:hint="eastAsia" w:ascii="Times New Roman" w:hAnsi="Times New Roman" w:cs="Times New Roman" w:eastAsiaTheme="minorEastAsia"/>
                      <w:bCs/>
                      <w:sz w:val="21"/>
                      <w:szCs w:val="21"/>
                    </w:rPr>
                    <w:t>~</w:t>
                  </w:r>
                  <w:r>
                    <w:rPr>
                      <w:rFonts w:hint="eastAsia" w:ascii="Times New Roman" w:hAnsi="Times New Roman" w:cs="Times New Roman" w:eastAsiaTheme="minorEastAsia"/>
                      <w:bCs/>
                      <w:sz w:val="21"/>
                      <w:szCs w:val="21"/>
                      <w:lang w:val="en-US" w:eastAsia="zh-CN"/>
                    </w:rPr>
                    <w:t>30</w:t>
                  </w:r>
                  <w:r>
                    <w:rPr>
                      <w:rFonts w:hint="eastAsia" w:ascii="Times New Roman" w:hAnsi="Times New Roman" w:cs="Times New Roman" w:eastAsiaTheme="minorEastAsia"/>
                      <w:bCs/>
                      <w:sz w:val="21"/>
                      <w:szCs w:val="21"/>
                    </w:rPr>
                    <w:t>日</w:t>
                  </w:r>
                </w:p>
              </w:tc>
            </w:tr>
            <w:tr w14:paraId="6ADF65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0ABDC864">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2#</w:t>
                  </w:r>
                </w:p>
              </w:tc>
              <w:tc>
                <w:tcPr>
                  <w:tcW w:w="2965" w:type="dxa"/>
                  <w:tcBorders>
                    <w:tl2br w:val="nil"/>
                    <w:tr2bl w:val="nil"/>
                  </w:tcBorders>
                  <w:vAlign w:val="center"/>
                </w:tcPr>
                <w:p w14:paraId="2DBD5808">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厂界南面边界外1m</w:t>
                  </w:r>
                </w:p>
              </w:tc>
              <w:tc>
                <w:tcPr>
                  <w:tcW w:w="1276" w:type="dxa"/>
                  <w:vMerge w:val="continue"/>
                  <w:tcBorders>
                    <w:tl2br w:val="nil"/>
                    <w:tr2bl w:val="nil"/>
                  </w:tcBorders>
                  <w:vAlign w:val="center"/>
                </w:tcPr>
                <w:p w14:paraId="53E6EB1E">
                  <w:pPr>
                    <w:widowControl w:val="0"/>
                    <w:spacing w:line="360" w:lineRule="auto"/>
                    <w:jc w:val="center"/>
                    <w:rPr>
                      <w:rFonts w:ascii="Times New Roman" w:hAnsi="Times New Roman" w:cs="Times New Roman" w:eastAsiaTheme="minorEastAsia"/>
                      <w:bCs/>
                      <w:sz w:val="21"/>
                      <w:szCs w:val="21"/>
                    </w:rPr>
                  </w:pPr>
                </w:p>
              </w:tc>
              <w:tc>
                <w:tcPr>
                  <w:tcW w:w="1799" w:type="dxa"/>
                  <w:vMerge w:val="continue"/>
                  <w:tcBorders>
                    <w:tl2br w:val="nil"/>
                    <w:tr2bl w:val="nil"/>
                  </w:tcBorders>
                  <w:vAlign w:val="center"/>
                </w:tcPr>
                <w:p w14:paraId="5CD6D149">
                  <w:pPr>
                    <w:widowControl w:val="0"/>
                    <w:spacing w:line="360" w:lineRule="auto"/>
                    <w:jc w:val="center"/>
                    <w:rPr>
                      <w:rFonts w:ascii="Times New Roman" w:hAnsi="Times New Roman" w:cs="Times New Roman" w:eastAsiaTheme="minorEastAsia"/>
                      <w:bCs/>
                      <w:sz w:val="21"/>
                      <w:szCs w:val="21"/>
                    </w:rPr>
                  </w:pPr>
                </w:p>
              </w:tc>
              <w:tc>
                <w:tcPr>
                  <w:tcW w:w="1850" w:type="dxa"/>
                  <w:vMerge w:val="continue"/>
                  <w:tcBorders>
                    <w:tl2br w:val="nil"/>
                    <w:tr2bl w:val="nil"/>
                  </w:tcBorders>
                  <w:vAlign w:val="center"/>
                </w:tcPr>
                <w:p w14:paraId="3827D33C">
                  <w:pPr>
                    <w:widowControl w:val="0"/>
                    <w:spacing w:line="360" w:lineRule="auto"/>
                    <w:jc w:val="center"/>
                    <w:rPr>
                      <w:rFonts w:ascii="Times New Roman" w:hAnsi="Times New Roman" w:cs="Times New Roman" w:eastAsiaTheme="minorEastAsia"/>
                      <w:bCs/>
                      <w:sz w:val="21"/>
                      <w:szCs w:val="21"/>
                    </w:rPr>
                  </w:pPr>
                </w:p>
              </w:tc>
            </w:tr>
            <w:tr w14:paraId="3A2FBA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17584F70">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3#</w:t>
                  </w:r>
                </w:p>
              </w:tc>
              <w:tc>
                <w:tcPr>
                  <w:tcW w:w="2965" w:type="dxa"/>
                  <w:tcBorders>
                    <w:tl2br w:val="nil"/>
                    <w:tr2bl w:val="nil"/>
                  </w:tcBorders>
                  <w:vAlign w:val="center"/>
                </w:tcPr>
                <w:p w14:paraId="31EC3BE7">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厂界西面边界外1m</w:t>
                  </w:r>
                </w:p>
              </w:tc>
              <w:tc>
                <w:tcPr>
                  <w:tcW w:w="1276" w:type="dxa"/>
                  <w:vMerge w:val="continue"/>
                  <w:tcBorders>
                    <w:tl2br w:val="nil"/>
                    <w:tr2bl w:val="nil"/>
                  </w:tcBorders>
                  <w:vAlign w:val="center"/>
                </w:tcPr>
                <w:p w14:paraId="4EC2D9F2">
                  <w:pPr>
                    <w:widowControl w:val="0"/>
                    <w:spacing w:line="360" w:lineRule="auto"/>
                    <w:jc w:val="center"/>
                    <w:rPr>
                      <w:rFonts w:ascii="Times New Roman" w:hAnsi="Times New Roman" w:cs="Times New Roman" w:eastAsiaTheme="minorEastAsia"/>
                      <w:bCs/>
                      <w:sz w:val="21"/>
                      <w:szCs w:val="21"/>
                    </w:rPr>
                  </w:pPr>
                </w:p>
              </w:tc>
              <w:tc>
                <w:tcPr>
                  <w:tcW w:w="1799" w:type="dxa"/>
                  <w:vMerge w:val="continue"/>
                  <w:tcBorders>
                    <w:tl2br w:val="nil"/>
                    <w:tr2bl w:val="nil"/>
                  </w:tcBorders>
                  <w:vAlign w:val="center"/>
                </w:tcPr>
                <w:p w14:paraId="242FE844">
                  <w:pPr>
                    <w:widowControl w:val="0"/>
                    <w:spacing w:line="360" w:lineRule="auto"/>
                    <w:jc w:val="center"/>
                    <w:rPr>
                      <w:rFonts w:ascii="Times New Roman" w:hAnsi="Times New Roman" w:cs="Times New Roman" w:eastAsiaTheme="minorEastAsia"/>
                      <w:bCs/>
                      <w:sz w:val="21"/>
                      <w:szCs w:val="21"/>
                    </w:rPr>
                  </w:pPr>
                </w:p>
              </w:tc>
              <w:tc>
                <w:tcPr>
                  <w:tcW w:w="1850" w:type="dxa"/>
                  <w:vMerge w:val="continue"/>
                  <w:tcBorders>
                    <w:tl2br w:val="nil"/>
                    <w:tr2bl w:val="nil"/>
                  </w:tcBorders>
                  <w:vAlign w:val="center"/>
                </w:tcPr>
                <w:p w14:paraId="5CEE39E4">
                  <w:pPr>
                    <w:widowControl w:val="0"/>
                    <w:spacing w:line="360" w:lineRule="auto"/>
                    <w:jc w:val="center"/>
                    <w:rPr>
                      <w:rFonts w:ascii="Times New Roman" w:hAnsi="Times New Roman" w:cs="Times New Roman" w:eastAsiaTheme="minorEastAsia"/>
                      <w:bCs/>
                      <w:sz w:val="21"/>
                      <w:szCs w:val="21"/>
                    </w:rPr>
                  </w:pPr>
                </w:p>
              </w:tc>
            </w:tr>
            <w:tr w14:paraId="16537B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170" w:type="dxa"/>
                  <w:tcBorders>
                    <w:tl2br w:val="nil"/>
                    <w:tr2bl w:val="nil"/>
                  </w:tcBorders>
                  <w:vAlign w:val="center"/>
                </w:tcPr>
                <w:p w14:paraId="541AE4FB">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4#</w:t>
                  </w:r>
                </w:p>
              </w:tc>
              <w:tc>
                <w:tcPr>
                  <w:tcW w:w="2965" w:type="dxa"/>
                  <w:tcBorders>
                    <w:tl2br w:val="nil"/>
                    <w:tr2bl w:val="nil"/>
                  </w:tcBorders>
                  <w:vAlign w:val="center"/>
                </w:tcPr>
                <w:p w14:paraId="26CF5D9B">
                  <w:pPr>
                    <w:widowControl w:val="0"/>
                    <w:spacing w:line="360" w:lineRule="auto"/>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厂界北面边界外1m</w:t>
                  </w:r>
                </w:p>
              </w:tc>
              <w:tc>
                <w:tcPr>
                  <w:tcW w:w="1276" w:type="dxa"/>
                  <w:vMerge w:val="continue"/>
                  <w:tcBorders>
                    <w:tl2br w:val="nil"/>
                    <w:tr2bl w:val="nil"/>
                  </w:tcBorders>
                  <w:vAlign w:val="center"/>
                </w:tcPr>
                <w:p w14:paraId="7C46D6C6">
                  <w:pPr>
                    <w:widowControl w:val="0"/>
                    <w:spacing w:line="360" w:lineRule="auto"/>
                    <w:jc w:val="center"/>
                    <w:rPr>
                      <w:rFonts w:ascii="Times New Roman" w:hAnsi="Times New Roman" w:cs="Times New Roman" w:eastAsiaTheme="minorEastAsia"/>
                      <w:bCs/>
                      <w:sz w:val="21"/>
                      <w:szCs w:val="21"/>
                    </w:rPr>
                  </w:pPr>
                </w:p>
              </w:tc>
              <w:tc>
                <w:tcPr>
                  <w:tcW w:w="1799" w:type="dxa"/>
                  <w:vMerge w:val="continue"/>
                  <w:tcBorders>
                    <w:tl2br w:val="nil"/>
                    <w:tr2bl w:val="nil"/>
                  </w:tcBorders>
                  <w:vAlign w:val="center"/>
                </w:tcPr>
                <w:p w14:paraId="44AA7778">
                  <w:pPr>
                    <w:widowControl w:val="0"/>
                    <w:spacing w:line="360" w:lineRule="auto"/>
                    <w:jc w:val="center"/>
                    <w:rPr>
                      <w:rFonts w:ascii="Times New Roman" w:hAnsi="Times New Roman" w:cs="Times New Roman" w:eastAsiaTheme="minorEastAsia"/>
                      <w:bCs/>
                      <w:sz w:val="21"/>
                      <w:szCs w:val="21"/>
                    </w:rPr>
                  </w:pPr>
                </w:p>
              </w:tc>
              <w:tc>
                <w:tcPr>
                  <w:tcW w:w="1850" w:type="dxa"/>
                  <w:vMerge w:val="continue"/>
                  <w:tcBorders>
                    <w:tl2br w:val="nil"/>
                    <w:tr2bl w:val="nil"/>
                  </w:tcBorders>
                  <w:vAlign w:val="center"/>
                </w:tcPr>
                <w:p w14:paraId="5AB61514">
                  <w:pPr>
                    <w:widowControl w:val="0"/>
                    <w:spacing w:line="360" w:lineRule="auto"/>
                    <w:jc w:val="center"/>
                    <w:rPr>
                      <w:rFonts w:ascii="Times New Roman" w:hAnsi="Times New Roman" w:cs="Times New Roman" w:eastAsiaTheme="minorEastAsia"/>
                      <w:bCs/>
                      <w:sz w:val="21"/>
                      <w:szCs w:val="21"/>
                    </w:rPr>
                  </w:pPr>
                </w:p>
              </w:tc>
            </w:tr>
          </w:tbl>
          <w:p w14:paraId="1BC80C40">
            <w:pPr>
              <w:spacing w:line="360" w:lineRule="auto"/>
              <w:jc w:val="cente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表6-2   噪声监测方法及方法来源、使用仪器</w:t>
            </w:r>
          </w:p>
          <w:tbl>
            <w:tblPr>
              <w:tblStyle w:val="23"/>
              <w:tblW w:w="9040"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437"/>
              <w:gridCol w:w="2346"/>
              <w:gridCol w:w="1912"/>
              <w:gridCol w:w="1822"/>
              <w:gridCol w:w="1523"/>
            </w:tblGrid>
            <w:tr w14:paraId="263DA8D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1437" w:type="dxa"/>
                  <w:tcBorders>
                    <w:tl2br w:val="nil"/>
                    <w:tr2bl w:val="nil"/>
                  </w:tcBorders>
                  <w:vAlign w:val="center"/>
                </w:tcPr>
                <w:p w14:paraId="648AB256">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项 目</w:t>
                  </w:r>
                </w:p>
              </w:tc>
              <w:tc>
                <w:tcPr>
                  <w:tcW w:w="2346" w:type="dxa"/>
                  <w:tcBorders>
                    <w:tl2br w:val="nil"/>
                    <w:tr2bl w:val="nil"/>
                  </w:tcBorders>
                  <w:vAlign w:val="center"/>
                </w:tcPr>
                <w:p w14:paraId="37E88B33">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监测方法</w:t>
                  </w:r>
                </w:p>
              </w:tc>
              <w:tc>
                <w:tcPr>
                  <w:tcW w:w="1912" w:type="dxa"/>
                  <w:tcBorders>
                    <w:tl2br w:val="nil"/>
                    <w:tr2bl w:val="nil"/>
                  </w:tcBorders>
                  <w:vAlign w:val="center"/>
                </w:tcPr>
                <w:p w14:paraId="6F30E3F7">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方法来源</w:t>
                  </w:r>
                </w:p>
              </w:tc>
              <w:tc>
                <w:tcPr>
                  <w:tcW w:w="3345" w:type="dxa"/>
                  <w:gridSpan w:val="2"/>
                  <w:tcBorders>
                    <w:tl2br w:val="nil"/>
                    <w:tr2bl w:val="nil"/>
                  </w:tcBorders>
                  <w:vAlign w:val="center"/>
                </w:tcPr>
                <w:p w14:paraId="41A65CA9">
                  <w:pPr>
                    <w:pStyle w:val="20"/>
                    <w:widowControl w:val="0"/>
                    <w:spacing w:beforeAutospacing="0" w:afterAutospacing="0"/>
                    <w:jc w:val="center"/>
                    <w:rPr>
                      <w:rFonts w:ascii="Times New Roman" w:hAnsi="Times New Roman" w:eastAsiaTheme="minorEastAsia"/>
                      <w:b/>
                      <w:sz w:val="21"/>
                      <w:szCs w:val="21"/>
                    </w:rPr>
                  </w:pPr>
                  <w:r>
                    <w:rPr>
                      <w:rFonts w:ascii="Times New Roman" w:hAnsi="Times New Roman" w:eastAsiaTheme="minorEastAsia"/>
                      <w:b/>
                      <w:sz w:val="21"/>
                      <w:szCs w:val="21"/>
                    </w:rPr>
                    <w:t>使用仪器及编号</w:t>
                  </w:r>
                </w:p>
              </w:tc>
            </w:tr>
            <w:tr w14:paraId="4CB5C94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1437" w:type="dxa"/>
                  <w:tcBorders>
                    <w:tl2br w:val="nil"/>
                    <w:tr2bl w:val="nil"/>
                  </w:tcBorders>
                  <w:vAlign w:val="center"/>
                </w:tcPr>
                <w:p w14:paraId="26824992">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噪声</w:t>
                  </w:r>
                </w:p>
              </w:tc>
              <w:tc>
                <w:tcPr>
                  <w:tcW w:w="2346" w:type="dxa"/>
                  <w:tcBorders>
                    <w:tl2br w:val="nil"/>
                    <w:tr2bl w:val="nil"/>
                  </w:tcBorders>
                  <w:vAlign w:val="center"/>
                </w:tcPr>
                <w:p w14:paraId="6F4D323D">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工业企业厂界环境噪声排放标准</w:t>
                  </w:r>
                </w:p>
              </w:tc>
              <w:tc>
                <w:tcPr>
                  <w:tcW w:w="1912" w:type="dxa"/>
                  <w:tcBorders>
                    <w:tl2br w:val="nil"/>
                    <w:tr2bl w:val="nil"/>
                  </w:tcBorders>
                  <w:vAlign w:val="center"/>
                </w:tcPr>
                <w:p w14:paraId="7F8D43F2">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GB 12348-2008</w:t>
                  </w:r>
                </w:p>
              </w:tc>
              <w:tc>
                <w:tcPr>
                  <w:tcW w:w="1822" w:type="dxa"/>
                  <w:tcBorders>
                    <w:tl2br w:val="nil"/>
                    <w:tr2bl w:val="nil"/>
                  </w:tcBorders>
                  <w:vAlign w:val="center"/>
                </w:tcPr>
                <w:p w14:paraId="6974896E">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AWA5688多功能声级计</w:t>
                  </w:r>
                </w:p>
                <w:p w14:paraId="36C93E2B">
                  <w:pPr>
                    <w:widowControl w:val="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MY/YQ-03</w:t>
                  </w:r>
                  <w:r>
                    <w:rPr>
                      <w:rFonts w:ascii="Times New Roman" w:hAnsi="Times New Roman" w:cs="Times New Roman" w:eastAsiaTheme="minorEastAsia"/>
                      <w:sz w:val="21"/>
                      <w:szCs w:val="21"/>
                    </w:rPr>
                    <w:t>4</w:t>
                  </w:r>
                </w:p>
              </w:tc>
              <w:tc>
                <w:tcPr>
                  <w:tcW w:w="1523" w:type="dxa"/>
                  <w:tcBorders>
                    <w:tl2br w:val="nil"/>
                    <w:tr2bl w:val="nil"/>
                  </w:tcBorders>
                  <w:vAlign w:val="center"/>
                </w:tcPr>
                <w:p w14:paraId="6162BF1A">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AWA6221</w:t>
                  </w:r>
                  <w:r>
                    <w:rPr>
                      <w:rFonts w:hint="eastAsia" w:ascii="Times New Roman" w:hAnsi="Times New Roman" w:cs="Times New Roman" w:eastAsiaTheme="minorEastAsia"/>
                      <w:sz w:val="21"/>
                      <w:szCs w:val="21"/>
                    </w:rPr>
                    <w:t>A</w:t>
                  </w:r>
                  <w:r>
                    <w:rPr>
                      <w:rFonts w:ascii="Times New Roman" w:hAnsi="Times New Roman" w:cs="Times New Roman" w:eastAsiaTheme="minorEastAsia"/>
                      <w:sz w:val="21"/>
                      <w:szCs w:val="21"/>
                    </w:rPr>
                    <w:t>声校准器</w:t>
                  </w:r>
                </w:p>
                <w:p w14:paraId="244A2D3A">
                  <w:pPr>
                    <w:widowControl w:val="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MY/YQ-018</w:t>
                  </w:r>
                </w:p>
              </w:tc>
            </w:tr>
            <w:bookmarkEnd w:id="22"/>
            <w:bookmarkEnd w:id="23"/>
          </w:tbl>
          <w:p w14:paraId="74F8C139">
            <w:pPr>
              <w:pStyle w:val="2"/>
              <w:widowControl w:val="0"/>
              <w:spacing w:line="360" w:lineRule="auto"/>
              <w:rPr>
                <w:rFonts w:ascii="Times New Roman" w:hAnsi="Times New Roman" w:cs="Times New Roman" w:eastAsiaTheme="minorEastAsia"/>
                <w:sz w:val="24"/>
                <w:szCs w:val="24"/>
              </w:rPr>
            </w:pPr>
            <w:bookmarkStart w:id="24" w:name="_Toc31536"/>
            <w:bookmarkStart w:id="25" w:name="_Toc8562"/>
            <w:bookmarkStart w:id="26" w:name="_Toc22393"/>
            <w:bookmarkStart w:id="27" w:name="_Toc12284"/>
            <w:bookmarkStart w:id="28" w:name="_Toc116981818"/>
            <w:bookmarkStart w:id="29" w:name="_Toc13951"/>
            <w:bookmarkStart w:id="30" w:name="_Toc11285"/>
            <w:bookmarkStart w:id="31" w:name="_Toc11051"/>
            <w:bookmarkStart w:id="32" w:name="_Toc127255067"/>
            <w:r>
              <w:rPr>
                <w:rFonts w:ascii="Times New Roman" w:hAnsi="Times New Roman" w:cs="Times New Roman" w:eastAsiaTheme="minorEastAsia"/>
                <w:sz w:val="24"/>
                <w:szCs w:val="24"/>
              </w:rPr>
              <w:t>6.2废气监测</w:t>
            </w:r>
            <w:bookmarkEnd w:id="24"/>
            <w:bookmarkEnd w:id="25"/>
            <w:bookmarkEnd w:id="26"/>
            <w:bookmarkEnd w:id="27"/>
            <w:bookmarkEnd w:id="28"/>
            <w:bookmarkEnd w:id="29"/>
            <w:bookmarkEnd w:id="30"/>
            <w:bookmarkEnd w:id="31"/>
            <w:bookmarkEnd w:id="32"/>
          </w:p>
          <w:p w14:paraId="0619ACA2">
            <w:pPr>
              <w:spacing w:line="360" w:lineRule="auto"/>
              <w:ind w:firstLine="472" w:firstLineChars="196"/>
              <w:jc w:val="center"/>
              <w:rPr>
                <w:rFonts w:ascii="Times New Roman" w:hAnsi="Times New Roman" w:cs="Times New Roman" w:eastAsiaTheme="minorEastAsia"/>
                <w:bCs/>
                <w:sz w:val="24"/>
                <w:szCs w:val="24"/>
              </w:rPr>
            </w:pPr>
            <w:r>
              <w:rPr>
                <w:rFonts w:ascii="Times New Roman" w:hAnsi="Times New Roman" w:cs="Times New Roman" w:eastAsiaTheme="minorEastAsia"/>
                <w:b/>
                <w:sz w:val="24"/>
                <w:szCs w:val="24"/>
              </w:rPr>
              <w:t>表6-3  废气监测点位表</w:t>
            </w:r>
          </w:p>
          <w:tbl>
            <w:tblPr>
              <w:tblStyle w:val="23"/>
              <w:tblW w:w="904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999"/>
              <w:gridCol w:w="1765"/>
              <w:gridCol w:w="1696"/>
              <w:gridCol w:w="1844"/>
              <w:gridCol w:w="1721"/>
            </w:tblGrid>
            <w:tr w14:paraId="15D6F4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5" w:type="dxa"/>
                  <w:tcBorders>
                    <w:tl2br w:val="nil"/>
                    <w:tr2bl w:val="nil"/>
                  </w:tcBorders>
                  <w:vAlign w:val="center"/>
                </w:tcPr>
                <w:p w14:paraId="22007F52">
                  <w:pPr>
                    <w:widowControl w:val="0"/>
                    <w:spacing w:line="360"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类别</w:t>
                  </w:r>
                </w:p>
              </w:tc>
              <w:tc>
                <w:tcPr>
                  <w:tcW w:w="999" w:type="dxa"/>
                  <w:tcBorders>
                    <w:tl2br w:val="nil"/>
                    <w:tr2bl w:val="nil"/>
                  </w:tcBorders>
                  <w:vAlign w:val="center"/>
                </w:tcPr>
                <w:p w14:paraId="082136AC">
                  <w:pPr>
                    <w:widowControl w:val="0"/>
                    <w:jc w:val="center"/>
                    <w:rPr>
                      <w:rFonts w:ascii="Times New Roman" w:hAnsi="Times New Roman" w:cs="Times New Roman" w:eastAsiaTheme="minorEastAsia"/>
                      <w:b/>
                      <w:sz w:val="21"/>
                      <w:szCs w:val="21"/>
                    </w:rPr>
                  </w:pPr>
                  <w:r>
                    <w:rPr>
                      <w:rFonts w:hint="eastAsia" w:ascii="Times New Roman" w:hAnsi="Times New Roman" w:cs="Times New Roman" w:eastAsiaTheme="minorEastAsia"/>
                      <w:b/>
                      <w:sz w:val="21"/>
                      <w:szCs w:val="21"/>
                    </w:rPr>
                    <w:t>高度（m）</w:t>
                  </w:r>
                </w:p>
              </w:tc>
              <w:tc>
                <w:tcPr>
                  <w:tcW w:w="1765" w:type="dxa"/>
                  <w:tcBorders>
                    <w:tl2br w:val="nil"/>
                    <w:tr2bl w:val="nil"/>
                  </w:tcBorders>
                  <w:vAlign w:val="center"/>
                </w:tcPr>
                <w:p w14:paraId="7D3B1BB4">
                  <w:pPr>
                    <w:widowControl w:val="0"/>
                    <w:jc w:val="center"/>
                    <w:rPr>
                      <w:rFonts w:ascii="Times New Roman" w:hAnsi="Times New Roman" w:cs="Times New Roman" w:eastAsiaTheme="minorEastAsia"/>
                      <w:b/>
                      <w:sz w:val="21"/>
                      <w:szCs w:val="21"/>
                    </w:rPr>
                  </w:pPr>
                  <w:r>
                    <w:rPr>
                      <w:rFonts w:hint="eastAsia" w:ascii="Times New Roman" w:hAnsi="Times New Roman" w:cs="Times New Roman" w:eastAsiaTheme="minorEastAsia"/>
                      <w:b/>
                      <w:sz w:val="21"/>
                      <w:szCs w:val="21"/>
                    </w:rPr>
                    <w:t>点位编号及名称</w:t>
                  </w:r>
                </w:p>
              </w:tc>
              <w:tc>
                <w:tcPr>
                  <w:tcW w:w="1696" w:type="dxa"/>
                  <w:tcBorders>
                    <w:tl2br w:val="nil"/>
                    <w:tr2bl w:val="nil"/>
                  </w:tcBorders>
                  <w:vAlign w:val="center"/>
                </w:tcPr>
                <w:p w14:paraId="5FA2C392">
                  <w:pPr>
                    <w:widowControl w:val="0"/>
                    <w:spacing w:line="360"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检测项目</w:t>
                  </w:r>
                </w:p>
              </w:tc>
              <w:tc>
                <w:tcPr>
                  <w:tcW w:w="1844" w:type="dxa"/>
                  <w:tcBorders>
                    <w:tl2br w:val="nil"/>
                    <w:tr2bl w:val="nil"/>
                  </w:tcBorders>
                  <w:vAlign w:val="center"/>
                </w:tcPr>
                <w:p w14:paraId="0235A98F">
                  <w:pPr>
                    <w:widowControl w:val="0"/>
                    <w:spacing w:line="360" w:lineRule="auto"/>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监测频次</w:t>
                  </w:r>
                </w:p>
              </w:tc>
              <w:tc>
                <w:tcPr>
                  <w:tcW w:w="1721" w:type="dxa"/>
                  <w:tcBorders>
                    <w:tl2br w:val="nil"/>
                    <w:tr2bl w:val="nil"/>
                  </w:tcBorders>
                  <w:vAlign w:val="center"/>
                </w:tcPr>
                <w:p w14:paraId="5FB68D8B">
                  <w:pPr>
                    <w:widowControl w:val="0"/>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监测日期</w:t>
                  </w:r>
                </w:p>
                <w:p w14:paraId="7960E8FC">
                  <w:pPr>
                    <w:widowControl w:val="0"/>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（20</w:t>
                  </w:r>
                  <w:r>
                    <w:rPr>
                      <w:rFonts w:hint="eastAsia" w:ascii="Times New Roman" w:hAnsi="Times New Roman" w:cs="Times New Roman" w:eastAsiaTheme="minorEastAsia"/>
                      <w:b/>
                      <w:sz w:val="21"/>
                      <w:szCs w:val="21"/>
                    </w:rPr>
                    <w:t>2</w:t>
                  </w:r>
                  <w:r>
                    <w:rPr>
                      <w:rFonts w:hint="eastAsia" w:ascii="Times New Roman" w:hAnsi="Times New Roman" w:cs="Times New Roman" w:eastAsiaTheme="minorEastAsia"/>
                      <w:b/>
                      <w:sz w:val="21"/>
                      <w:szCs w:val="21"/>
                      <w:lang w:val="en-US" w:eastAsia="zh-CN"/>
                    </w:rPr>
                    <w:t>5</w:t>
                  </w:r>
                  <w:r>
                    <w:rPr>
                      <w:rFonts w:ascii="Times New Roman" w:hAnsi="Times New Roman" w:cs="Times New Roman" w:eastAsiaTheme="minorEastAsia"/>
                      <w:b/>
                      <w:sz w:val="21"/>
                      <w:szCs w:val="21"/>
                    </w:rPr>
                    <w:t>年）</w:t>
                  </w:r>
                </w:p>
              </w:tc>
            </w:tr>
            <w:tr w14:paraId="3B23B2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tcBorders>
                    <w:tl2br w:val="nil"/>
                    <w:tr2bl w:val="nil"/>
                  </w:tcBorders>
                  <w:vAlign w:val="center"/>
                </w:tcPr>
                <w:p w14:paraId="725E3F5C">
                  <w:pPr>
                    <w:widowControl w:val="0"/>
                    <w:spacing w:line="360" w:lineRule="auto"/>
                    <w:jc w:val="center"/>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有组织废气</w:t>
                  </w:r>
                </w:p>
              </w:tc>
              <w:tc>
                <w:tcPr>
                  <w:tcW w:w="999" w:type="dxa"/>
                  <w:tcBorders>
                    <w:tl2br w:val="nil"/>
                    <w:tr2bl w:val="nil"/>
                  </w:tcBorders>
                  <w:vAlign w:val="center"/>
                </w:tcPr>
                <w:p w14:paraId="24B1B10C">
                  <w:pPr>
                    <w:widowControl w:val="0"/>
                    <w:adjustRightInd/>
                    <w:snapToGrid/>
                    <w:spacing w:before="120" w:beforeLines="50"/>
                    <w:jc w:val="center"/>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val="en-US" w:eastAsia="zh-CN"/>
                    </w:rPr>
                    <w:t>6</w:t>
                  </w:r>
                </w:p>
              </w:tc>
              <w:tc>
                <w:tcPr>
                  <w:tcW w:w="1765" w:type="dxa"/>
                  <w:tcBorders>
                    <w:tl2br w:val="nil"/>
                    <w:tr2bl w:val="nil"/>
                  </w:tcBorders>
                  <w:vAlign w:val="center"/>
                </w:tcPr>
                <w:p w14:paraId="1F784824">
                  <w:pPr>
                    <w:pStyle w:val="20"/>
                    <w:keepNext w:val="0"/>
                    <w:keepLines w:val="0"/>
                    <w:pageBreakBefore w:val="0"/>
                    <w:kinsoku/>
                    <w:wordWrap/>
                    <w:overflowPunct/>
                    <w:topLinePunct w:val="0"/>
                    <w:autoSpaceDE/>
                    <w:autoSpaceDN/>
                    <w:bidi w:val="0"/>
                    <w:adjustRightInd/>
                    <w:snapToGrid/>
                    <w:spacing w:before="0" w:beforeAutospacing="0" w:after="0" w:afterAutospacing="0" w:line="240" w:lineRule="atLeast"/>
                    <w:ind w:left="0"/>
                    <w:jc w:val="center"/>
                    <w:textAlignment w:val="auto"/>
                    <w:rPr>
                      <w:rFonts w:hint="default" w:ascii="Times New Roman" w:hAnsi="Times New Roman" w:eastAsia="宋体" w:cs="Times New Roman"/>
                      <w:sz w:val="21"/>
                      <w:szCs w:val="21"/>
                      <w:lang w:val="en-US" w:eastAsia="zh-CN"/>
                    </w:rPr>
                  </w:pPr>
                  <w:r>
                    <w:rPr>
                      <w:rFonts w:hint="eastAsia" w:ascii="宋体" w:hAnsi="宋体" w:eastAsia="宋体" w:cs="宋体"/>
                      <w:sz w:val="21"/>
                      <w:szCs w:val="21"/>
                      <w:lang w:val="en-US" w:eastAsia="zh-CN"/>
                    </w:rPr>
                    <w:t>DA001</w:t>
                  </w:r>
                  <w:r>
                    <w:rPr>
                      <w:rFonts w:hint="eastAsia" w:ascii="宋体" w:hAnsi="宋体" w:eastAsia="宋体" w:cs="宋体"/>
                      <w:i w:val="0"/>
                      <w:iCs w:val="0"/>
                      <w:caps w:val="0"/>
                      <w:color w:val="333333"/>
                      <w:spacing w:val="0"/>
                      <w:sz w:val="21"/>
                      <w:szCs w:val="21"/>
                      <w:shd w:val="clear" w:fill="FFFFFF"/>
                      <w:lang w:val="en-US" w:eastAsia="zh-CN"/>
                    </w:rPr>
                    <w:t>水幕除尘废气排放口</w:t>
                  </w:r>
                </w:p>
              </w:tc>
              <w:tc>
                <w:tcPr>
                  <w:tcW w:w="1696" w:type="dxa"/>
                  <w:tcBorders>
                    <w:tl2br w:val="nil"/>
                    <w:tr2bl w:val="nil"/>
                  </w:tcBorders>
                  <w:vAlign w:val="center"/>
                </w:tcPr>
                <w:p w14:paraId="27675DCB">
                  <w:pPr>
                    <w:widowControl w:val="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颗粒物</w:t>
                  </w:r>
                </w:p>
              </w:tc>
              <w:tc>
                <w:tcPr>
                  <w:tcW w:w="1844" w:type="dxa"/>
                  <w:tcBorders>
                    <w:tl2br w:val="nil"/>
                    <w:tr2bl w:val="nil"/>
                  </w:tcBorders>
                  <w:vAlign w:val="center"/>
                </w:tcPr>
                <w:p w14:paraId="4385EA78">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连续</w:t>
                  </w:r>
                  <w:r>
                    <w:rPr>
                      <w:rFonts w:hint="eastAsia" w:ascii="Times New Roman" w:hAnsi="Times New Roman" w:cs="Times New Roman" w:eastAsiaTheme="minorEastAsia"/>
                      <w:sz w:val="21"/>
                      <w:szCs w:val="21"/>
                    </w:rPr>
                    <w:t>检</w:t>
                  </w:r>
                  <w:r>
                    <w:rPr>
                      <w:rFonts w:ascii="Times New Roman" w:hAnsi="Times New Roman" w:cs="Times New Roman" w:eastAsiaTheme="minorEastAsia"/>
                      <w:sz w:val="21"/>
                      <w:szCs w:val="21"/>
                    </w:rPr>
                    <w:t>测</w:t>
                  </w:r>
                  <w:r>
                    <w:rPr>
                      <w:rFonts w:hint="eastAsia" w:ascii="Times New Roman" w:hAnsi="Times New Roman" w:cs="Times New Roman" w:eastAsiaTheme="minorEastAsia"/>
                      <w:sz w:val="21"/>
                      <w:szCs w:val="21"/>
                    </w:rPr>
                    <w:t>2</w:t>
                  </w:r>
                  <w:r>
                    <w:rPr>
                      <w:rFonts w:ascii="Times New Roman" w:hAnsi="Times New Roman" w:cs="Times New Roman" w:eastAsiaTheme="minorEastAsia"/>
                      <w:sz w:val="21"/>
                      <w:szCs w:val="21"/>
                    </w:rPr>
                    <w:t>天，</w:t>
                  </w:r>
                </w:p>
                <w:p w14:paraId="0380E081">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每天</w:t>
                  </w:r>
                  <w:r>
                    <w:rPr>
                      <w:rFonts w:hint="eastAsia" w:ascii="Times New Roman" w:hAnsi="Times New Roman" w:cs="Times New Roman" w:eastAsiaTheme="minorEastAsia"/>
                      <w:sz w:val="21"/>
                      <w:szCs w:val="21"/>
                    </w:rPr>
                    <w:t>3</w:t>
                  </w:r>
                  <w:r>
                    <w:rPr>
                      <w:rFonts w:ascii="Times New Roman" w:hAnsi="Times New Roman" w:cs="Times New Roman" w:eastAsiaTheme="minorEastAsia"/>
                      <w:sz w:val="21"/>
                      <w:szCs w:val="21"/>
                    </w:rPr>
                    <w:t>次</w:t>
                  </w:r>
                </w:p>
              </w:tc>
              <w:tc>
                <w:tcPr>
                  <w:tcW w:w="1721" w:type="dxa"/>
                  <w:tcBorders>
                    <w:tl2br w:val="nil"/>
                    <w:tr2bl w:val="nil"/>
                  </w:tcBorders>
                  <w:vAlign w:val="center"/>
                </w:tcPr>
                <w:p w14:paraId="02315F5A">
                  <w:pPr>
                    <w:widowControl w:val="0"/>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0</w:t>
                  </w:r>
                  <w:r>
                    <w:rPr>
                      <w:rFonts w:hint="eastAsia" w:ascii="Times New Roman" w:hAnsi="Times New Roman" w:cs="Times New Roman" w:eastAsiaTheme="minorEastAsia"/>
                      <w:bCs/>
                      <w:sz w:val="21"/>
                      <w:szCs w:val="21"/>
                      <w:lang w:val="en-US" w:eastAsia="zh-CN"/>
                    </w:rPr>
                    <w:t>5</w:t>
                  </w:r>
                  <w:r>
                    <w:rPr>
                      <w:rFonts w:ascii="Times New Roman" w:hAnsi="Times New Roman" w:cs="Times New Roman" w:eastAsiaTheme="minorEastAsia"/>
                      <w:bCs/>
                      <w:sz w:val="21"/>
                      <w:szCs w:val="21"/>
                    </w:rPr>
                    <w:t>月</w:t>
                  </w:r>
                  <w:r>
                    <w:rPr>
                      <w:rFonts w:hint="eastAsia" w:ascii="Times New Roman" w:hAnsi="Times New Roman" w:cs="Times New Roman" w:eastAsiaTheme="minorEastAsia"/>
                      <w:bCs/>
                      <w:sz w:val="21"/>
                      <w:szCs w:val="21"/>
                      <w:lang w:val="en-US" w:eastAsia="zh-CN"/>
                    </w:rPr>
                    <w:t>29</w:t>
                  </w:r>
                  <w:r>
                    <w:rPr>
                      <w:rFonts w:ascii="Times New Roman" w:hAnsi="Times New Roman" w:cs="Times New Roman" w:eastAsiaTheme="minorEastAsia"/>
                      <w:bCs/>
                      <w:sz w:val="21"/>
                      <w:szCs w:val="21"/>
                    </w:rPr>
                    <w:t>日</w:t>
                  </w:r>
                  <w:r>
                    <w:rPr>
                      <w:rFonts w:hint="eastAsia" w:ascii="Times New Roman" w:hAnsi="Times New Roman" w:cs="Times New Roman" w:eastAsiaTheme="minorEastAsia"/>
                      <w:bCs/>
                      <w:sz w:val="21"/>
                      <w:szCs w:val="21"/>
                    </w:rPr>
                    <w:t>-</w:t>
                  </w:r>
                  <w:r>
                    <w:rPr>
                      <w:rFonts w:hint="eastAsia" w:ascii="Times New Roman" w:hAnsi="Times New Roman" w:cs="Times New Roman" w:eastAsiaTheme="minorEastAsia"/>
                      <w:bCs/>
                      <w:sz w:val="21"/>
                      <w:szCs w:val="21"/>
                      <w:lang w:val="en-US" w:eastAsia="zh-CN"/>
                    </w:rPr>
                    <w:t>30</w:t>
                  </w:r>
                  <w:r>
                    <w:rPr>
                      <w:rFonts w:hint="eastAsia" w:ascii="Times New Roman" w:hAnsi="Times New Roman" w:cs="Times New Roman" w:eastAsiaTheme="minorEastAsia"/>
                      <w:bCs/>
                      <w:sz w:val="21"/>
                      <w:szCs w:val="21"/>
                    </w:rPr>
                    <w:t>日</w:t>
                  </w:r>
                </w:p>
              </w:tc>
            </w:tr>
            <w:tr w14:paraId="133BF1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restart"/>
                  <w:tcBorders>
                    <w:tl2br w:val="nil"/>
                    <w:tr2bl w:val="nil"/>
                  </w:tcBorders>
                  <w:vAlign w:val="center"/>
                </w:tcPr>
                <w:p w14:paraId="05757C37">
                  <w:pPr>
                    <w:widowControl w:val="0"/>
                    <w:spacing w:line="360" w:lineRule="auto"/>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无组织废气</w:t>
                  </w:r>
                </w:p>
              </w:tc>
              <w:tc>
                <w:tcPr>
                  <w:tcW w:w="999" w:type="dxa"/>
                  <w:tcBorders>
                    <w:tl2br w:val="nil"/>
                    <w:tr2bl w:val="nil"/>
                  </w:tcBorders>
                  <w:vAlign w:val="center"/>
                </w:tcPr>
                <w:p w14:paraId="072AEA81">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147303E6">
                  <w:pPr>
                    <w:widowControl w:val="0"/>
                    <w:adjustRightInd/>
                    <w:snapToGrid/>
                    <w:spacing w:before="120" w:beforeLines="50"/>
                    <w:jc w:val="center"/>
                    <w:rPr>
                      <w:rFonts w:hint="default" w:ascii="Times New Roman" w:hAnsi="宋体" w:eastAsia="宋体" w:cs="Times New Roman"/>
                      <w:szCs w:val="21"/>
                      <w:lang w:val="en-US" w:eastAsia="zh-CN"/>
                    </w:rPr>
                  </w:pPr>
                  <w:r>
                    <w:rPr>
                      <w:rFonts w:hint="eastAsia" w:ascii="Times New Roman" w:hAnsi="宋体" w:eastAsia="宋体" w:cs="Times New Roman"/>
                      <w:szCs w:val="21"/>
                      <w:lang w:val="en-US" w:eastAsia="zh-CN"/>
                    </w:rPr>
                    <w:t>1#监控点</w:t>
                  </w:r>
                </w:p>
              </w:tc>
              <w:tc>
                <w:tcPr>
                  <w:tcW w:w="1696" w:type="dxa"/>
                  <w:vMerge w:val="restart"/>
                  <w:tcBorders>
                    <w:tl2br w:val="nil"/>
                    <w:tr2bl w:val="nil"/>
                  </w:tcBorders>
                  <w:vAlign w:val="center"/>
                </w:tcPr>
                <w:p w14:paraId="1B694867">
                  <w:pPr>
                    <w:widowControl w:val="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颗粒物</w:t>
                  </w:r>
                </w:p>
              </w:tc>
              <w:tc>
                <w:tcPr>
                  <w:tcW w:w="1844" w:type="dxa"/>
                  <w:vMerge w:val="restart"/>
                  <w:tcBorders>
                    <w:tl2br w:val="nil"/>
                    <w:tr2bl w:val="nil"/>
                  </w:tcBorders>
                  <w:vAlign w:val="center"/>
                </w:tcPr>
                <w:p w14:paraId="310B5396">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连续</w:t>
                  </w:r>
                  <w:r>
                    <w:rPr>
                      <w:rFonts w:hint="eastAsia" w:ascii="Times New Roman" w:hAnsi="Times New Roman" w:cs="Times New Roman" w:eastAsiaTheme="minorEastAsia"/>
                      <w:sz w:val="21"/>
                      <w:szCs w:val="21"/>
                    </w:rPr>
                    <w:t>检</w:t>
                  </w:r>
                  <w:r>
                    <w:rPr>
                      <w:rFonts w:ascii="Times New Roman" w:hAnsi="Times New Roman" w:cs="Times New Roman" w:eastAsiaTheme="minorEastAsia"/>
                      <w:sz w:val="21"/>
                      <w:szCs w:val="21"/>
                    </w:rPr>
                    <w:t>测</w:t>
                  </w:r>
                  <w:r>
                    <w:rPr>
                      <w:rFonts w:hint="eastAsia" w:ascii="Times New Roman" w:hAnsi="Times New Roman" w:cs="Times New Roman" w:eastAsiaTheme="minorEastAsia"/>
                      <w:sz w:val="21"/>
                      <w:szCs w:val="21"/>
                    </w:rPr>
                    <w:t>2</w:t>
                  </w:r>
                  <w:r>
                    <w:rPr>
                      <w:rFonts w:ascii="Times New Roman" w:hAnsi="Times New Roman" w:cs="Times New Roman" w:eastAsiaTheme="minorEastAsia"/>
                      <w:sz w:val="21"/>
                      <w:szCs w:val="21"/>
                    </w:rPr>
                    <w:t>天，</w:t>
                  </w:r>
                </w:p>
                <w:p w14:paraId="1A9275DD">
                  <w:pPr>
                    <w:widowControl w:val="0"/>
                    <w:jc w:val="center"/>
                    <w:rPr>
                      <w:rFonts w:ascii="Times New Roman" w:hAnsi="Times New Roman" w:cs="Times New Roman" w:eastAsiaTheme="minorEastAsia"/>
                      <w:sz w:val="21"/>
                      <w:szCs w:val="21"/>
                    </w:rPr>
                  </w:pPr>
                  <w:r>
                    <w:rPr>
                      <w:rFonts w:ascii="Times New Roman" w:hAnsi="Times New Roman" w:cs="Times New Roman" w:eastAsiaTheme="minorEastAsia"/>
                      <w:sz w:val="21"/>
                      <w:szCs w:val="21"/>
                    </w:rPr>
                    <w:t>每天</w:t>
                  </w:r>
                  <w:r>
                    <w:rPr>
                      <w:rFonts w:hint="eastAsia" w:ascii="Times New Roman" w:hAnsi="Times New Roman" w:cs="Times New Roman" w:eastAsiaTheme="minorEastAsia"/>
                      <w:sz w:val="21"/>
                      <w:szCs w:val="21"/>
                    </w:rPr>
                    <w:t>3</w:t>
                  </w:r>
                  <w:r>
                    <w:rPr>
                      <w:rFonts w:ascii="Times New Roman" w:hAnsi="Times New Roman" w:cs="Times New Roman" w:eastAsiaTheme="minorEastAsia"/>
                      <w:sz w:val="21"/>
                      <w:szCs w:val="21"/>
                    </w:rPr>
                    <w:t>次</w:t>
                  </w:r>
                </w:p>
              </w:tc>
              <w:tc>
                <w:tcPr>
                  <w:tcW w:w="1721" w:type="dxa"/>
                  <w:vMerge w:val="restart"/>
                  <w:tcBorders>
                    <w:tl2br w:val="nil"/>
                    <w:tr2bl w:val="nil"/>
                  </w:tcBorders>
                  <w:vAlign w:val="center"/>
                </w:tcPr>
                <w:p w14:paraId="7FC066FD">
                  <w:pPr>
                    <w:widowControl w:val="0"/>
                    <w:jc w:val="center"/>
                    <w:rPr>
                      <w:rFonts w:ascii="Times New Roman" w:hAnsi="Times New Roman" w:cs="Times New Roman" w:eastAsiaTheme="minorEastAsia"/>
                      <w:bCs/>
                      <w:sz w:val="21"/>
                      <w:szCs w:val="21"/>
                    </w:rPr>
                  </w:pPr>
                  <w:r>
                    <w:rPr>
                      <w:rFonts w:hint="eastAsia" w:ascii="Times New Roman" w:hAnsi="Times New Roman" w:cs="Times New Roman" w:eastAsiaTheme="minorEastAsia"/>
                      <w:bCs/>
                      <w:sz w:val="21"/>
                      <w:szCs w:val="21"/>
                    </w:rPr>
                    <w:t>0</w:t>
                  </w:r>
                  <w:r>
                    <w:rPr>
                      <w:rFonts w:hint="eastAsia" w:ascii="Times New Roman" w:hAnsi="Times New Roman" w:cs="Times New Roman" w:eastAsiaTheme="minorEastAsia"/>
                      <w:bCs/>
                      <w:sz w:val="21"/>
                      <w:szCs w:val="21"/>
                      <w:lang w:val="en-US" w:eastAsia="zh-CN"/>
                    </w:rPr>
                    <w:t>5</w:t>
                  </w:r>
                  <w:r>
                    <w:rPr>
                      <w:rFonts w:ascii="Times New Roman" w:hAnsi="Times New Roman" w:cs="Times New Roman" w:eastAsiaTheme="minorEastAsia"/>
                      <w:bCs/>
                      <w:sz w:val="21"/>
                      <w:szCs w:val="21"/>
                    </w:rPr>
                    <w:t>月</w:t>
                  </w:r>
                  <w:r>
                    <w:rPr>
                      <w:rFonts w:hint="eastAsia" w:ascii="Times New Roman" w:hAnsi="Times New Roman" w:cs="Times New Roman" w:eastAsiaTheme="minorEastAsia"/>
                      <w:bCs/>
                      <w:sz w:val="21"/>
                      <w:szCs w:val="21"/>
                      <w:lang w:val="en-US" w:eastAsia="zh-CN"/>
                    </w:rPr>
                    <w:t>29</w:t>
                  </w:r>
                  <w:r>
                    <w:rPr>
                      <w:rFonts w:ascii="Times New Roman" w:hAnsi="Times New Roman" w:cs="Times New Roman" w:eastAsiaTheme="minorEastAsia"/>
                      <w:bCs/>
                      <w:sz w:val="21"/>
                      <w:szCs w:val="21"/>
                    </w:rPr>
                    <w:t>日</w:t>
                  </w:r>
                  <w:r>
                    <w:rPr>
                      <w:rFonts w:hint="eastAsia" w:ascii="Times New Roman" w:hAnsi="Times New Roman" w:cs="Times New Roman" w:eastAsiaTheme="minorEastAsia"/>
                      <w:bCs/>
                      <w:sz w:val="21"/>
                      <w:szCs w:val="21"/>
                    </w:rPr>
                    <w:t>-</w:t>
                  </w:r>
                  <w:r>
                    <w:rPr>
                      <w:rFonts w:hint="eastAsia" w:ascii="Times New Roman" w:hAnsi="Times New Roman" w:cs="Times New Roman" w:eastAsiaTheme="minorEastAsia"/>
                      <w:bCs/>
                      <w:sz w:val="21"/>
                      <w:szCs w:val="21"/>
                      <w:lang w:val="en-US" w:eastAsia="zh-CN"/>
                    </w:rPr>
                    <w:t>30</w:t>
                  </w:r>
                  <w:r>
                    <w:rPr>
                      <w:rFonts w:hint="eastAsia" w:ascii="Times New Roman" w:hAnsi="Times New Roman" w:cs="Times New Roman" w:eastAsiaTheme="minorEastAsia"/>
                      <w:bCs/>
                      <w:sz w:val="21"/>
                      <w:szCs w:val="21"/>
                    </w:rPr>
                    <w:t>日</w:t>
                  </w:r>
                </w:p>
              </w:tc>
            </w:tr>
            <w:tr w14:paraId="312C75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continue"/>
                  <w:tcBorders>
                    <w:tl2br w:val="nil"/>
                    <w:tr2bl w:val="nil"/>
                  </w:tcBorders>
                  <w:vAlign w:val="center"/>
                </w:tcPr>
                <w:p w14:paraId="7DB02D74">
                  <w:pPr>
                    <w:widowControl w:val="0"/>
                    <w:spacing w:line="360" w:lineRule="auto"/>
                    <w:jc w:val="center"/>
                    <w:rPr>
                      <w:rFonts w:ascii="Times New Roman" w:hAnsi="Times New Roman" w:cs="Times New Roman" w:eastAsiaTheme="minorEastAsia"/>
                      <w:bCs/>
                      <w:sz w:val="21"/>
                      <w:szCs w:val="21"/>
                    </w:rPr>
                  </w:pPr>
                </w:p>
              </w:tc>
              <w:tc>
                <w:tcPr>
                  <w:tcW w:w="999" w:type="dxa"/>
                  <w:tcBorders>
                    <w:tl2br w:val="nil"/>
                    <w:tr2bl w:val="nil"/>
                  </w:tcBorders>
                  <w:vAlign w:val="center"/>
                </w:tcPr>
                <w:p w14:paraId="6ACCC827">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4D277AAD">
                  <w:pPr>
                    <w:widowControl w:val="0"/>
                    <w:adjustRightInd/>
                    <w:snapToGrid/>
                    <w:spacing w:before="120" w:beforeLines="50"/>
                    <w:jc w:val="center"/>
                    <w:rPr>
                      <w:rFonts w:hint="eastAsia" w:ascii="Times New Roman" w:hAnsi="宋体" w:eastAsia="宋体" w:cs="Times New Roman"/>
                      <w:szCs w:val="21"/>
                    </w:rPr>
                  </w:pPr>
                  <w:r>
                    <w:rPr>
                      <w:rFonts w:hint="eastAsia" w:ascii="Times New Roman" w:hAnsi="宋体" w:eastAsia="宋体" w:cs="Times New Roman"/>
                      <w:szCs w:val="21"/>
                      <w:lang w:val="en-US" w:eastAsia="zh-CN"/>
                    </w:rPr>
                    <w:t>2#监控点</w:t>
                  </w:r>
                </w:p>
              </w:tc>
              <w:tc>
                <w:tcPr>
                  <w:tcW w:w="1696" w:type="dxa"/>
                  <w:vMerge w:val="continue"/>
                  <w:tcBorders>
                    <w:tl2br w:val="nil"/>
                    <w:tr2bl w:val="nil"/>
                  </w:tcBorders>
                  <w:vAlign w:val="center"/>
                </w:tcPr>
                <w:p w14:paraId="7E9A1815">
                  <w:pPr>
                    <w:widowControl w:val="0"/>
                    <w:jc w:val="center"/>
                    <w:rPr>
                      <w:rFonts w:ascii="Times New Roman" w:hAnsi="Times New Roman" w:cs="Times New Roman" w:eastAsiaTheme="minorEastAsia"/>
                      <w:sz w:val="21"/>
                      <w:szCs w:val="21"/>
                    </w:rPr>
                  </w:pPr>
                </w:p>
              </w:tc>
              <w:tc>
                <w:tcPr>
                  <w:tcW w:w="1844" w:type="dxa"/>
                  <w:vMerge w:val="continue"/>
                  <w:tcBorders>
                    <w:tl2br w:val="nil"/>
                    <w:tr2bl w:val="nil"/>
                  </w:tcBorders>
                  <w:vAlign w:val="center"/>
                </w:tcPr>
                <w:p w14:paraId="789AEAA4">
                  <w:pPr>
                    <w:widowControl w:val="0"/>
                    <w:spacing w:line="360" w:lineRule="auto"/>
                    <w:jc w:val="center"/>
                    <w:rPr>
                      <w:rFonts w:ascii="Times New Roman" w:hAnsi="Times New Roman" w:cs="Times New Roman" w:eastAsiaTheme="minorEastAsia"/>
                      <w:sz w:val="21"/>
                      <w:szCs w:val="21"/>
                    </w:rPr>
                  </w:pPr>
                </w:p>
              </w:tc>
              <w:tc>
                <w:tcPr>
                  <w:tcW w:w="1721" w:type="dxa"/>
                  <w:vMerge w:val="continue"/>
                  <w:tcBorders>
                    <w:tl2br w:val="nil"/>
                    <w:tr2bl w:val="nil"/>
                  </w:tcBorders>
                  <w:vAlign w:val="center"/>
                </w:tcPr>
                <w:p w14:paraId="6A289015">
                  <w:pPr>
                    <w:widowControl w:val="0"/>
                    <w:spacing w:line="360" w:lineRule="auto"/>
                    <w:jc w:val="center"/>
                    <w:rPr>
                      <w:rFonts w:ascii="Times New Roman" w:hAnsi="Times New Roman" w:cs="Times New Roman" w:eastAsiaTheme="minorEastAsia"/>
                      <w:bCs/>
                      <w:sz w:val="21"/>
                      <w:szCs w:val="21"/>
                    </w:rPr>
                  </w:pPr>
                </w:p>
              </w:tc>
            </w:tr>
            <w:tr w14:paraId="49F52B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continue"/>
                  <w:tcBorders>
                    <w:tl2br w:val="nil"/>
                    <w:tr2bl w:val="nil"/>
                  </w:tcBorders>
                  <w:vAlign w:val="center"/>
                </w:tcPr>
                <w:p w14:paraId="119A3F17">
                  <w:pPr>
                    <w:widowControl w:val="0"/>
                    <w:spacing w:line="360" w:lineRule="auto"/>
                    <w:jc w:val="center"/>
                    <w:rPr>
                      <w:rFonts w:ascii="Times New Roman" w:hAnsi="Times New Roman" w:cs="Times New Roman" w:eastAsiaTheme="minorEastAsia"/>
                      <w:bCs/>
                      <w:sz w:val="21"/>
                      <w:szCs w:val="21"/>
                    </w:rPr>
                  </w:pPr>
                </w:p>
              </w:tc>
              <w:tc>
                <w:tcPr>
                  <w:tcW w:w="999" w:type="dxa"/>
                  <w:tcBorders>
                    <w:tl2br w:val="nil"/>
                    <w:tr2bl w:val="nil"/>
                  </w:tcBorders>
                  <w:vAlign w:val="center"/>
                </w:tcPr>
                <w:p w14:paraId="657302FC">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08466F24">
                  <w:pPr>
                    <w:widowControl w:val="0"/>
                    <w:adjustRightInd/>
                    <w:snapToGrid/>
                    <w:spacing w:before="120" w:beforeLines="50"/>
                    <w:jc w:val="center"/>
                    <w:rPr>
                      <w:rFonts w:hint="eastAsia" w:ascii="Times New Roman" w:hAnsi="宋体" w:eastAsia="宋体" w:cs="Times New Roman"/>
                      <w:szCs w:val="21"/>
                    </w:rPr>
                  </w:pPr>
                  <w:r>
                    <w:rPr>
                      <w:rFonts w:hint="eastAsia" w:ascii="Times New Roman" w:hAnsi="宋体" w:eastAsia="宋体" w:cs="Times New Roman"/>
                      <w:szCs w:val="21"/>
                      <w:lang w:val="en-US" w:eastAsia="zh-CN"/>
                    </w:rPr>
                    <w:t>3#监控点</w:t>
                  </w:r>
                </w:p>
              </w:tc>
              <w:tc>
                <w:tcPr>
                  <w:tcW w:w="1696" w:type="dxa"/>
                  <w:vMerge w:val="continue"/>
                  <w:tcBorders>
                    <w:tl2br w:val="nil"/>
                    <w:tr2bl w:val="nil"/>
                  </w:tcBorders>
                  <w:vAlign w:val="center"/>
                </w:tcPr>
                <w:p w14:paraId="112279A5">
                  <w:pPr>
                    <w:widowControl w:val="0"/>
                    <w:jc w:val="center"/>
                    <w:rPr>
                      <w:rFonts w:ascii="Times New Roman" w:hAnsi="Times New Roman" w:cs="Times New Roman" w:eastAsiaTheme="minorEastAsia"/>
                      <w:sz w:val="21"/>
                      <w:szCs w:val="21"/>
                    </w:rPr>
                  </w:pPr>
                </w:p>
              </w:tc>
              <w:tc>
                <w:tcPr>
                  <w:tcW w:w="1844" w:type="dxa"/>
                  <w:vMerge w:val="continue"/>
                  <w:tcBorders>
                    <w:tl2br w:val="nil"/>
                    <w:tr2bl w:val="nil"/>
                  </w:tcBorders>
                  <w:vAlign w:val="center"/>
                </w:tcPr>
                <w:p w14:paraId="72A15FF1">
                  <w:pPr>
                    <w:widowControl w:val="0"/>
                    <w:spacing w:line="360" w:lineRule="auto"/>
                    <w:jc w:val="center"/>
                    <w:rPr>
                      <w:rFonts w:ascii="Times New Roman" w:hAnsi="Times New Roman" w:cs="Times New Roman" w:eastAsiaTheme="minorEastAsia"/>
                      <w:sz w:val="21"/>
                      <w:szCs w:val="21"/>
                    </w:rPr>
                  </w:pPr>
                </w:p>
              </w:tc>
              <w:tc>
                <w:tcPr>
                  <w:tcW w:w="1721" w:type="dxa"/>
                  <w:vMerge w:val="continue"/>
                  <w:tcBorders>
                    <w:tl2br w:val="nil"/>
                    <w:tr2bl w:val="nil"/>
                  </w:tcBorders>
                  <w:vAlign w:val="center"/>
                </w:tcPr>
                <w:p w14:paraId="33EA98D0">
                  <w:pPr>
                    <w:widowControl w:val="0"/>
                    <w:spacing w:line="360" w:lineRule="auto"/>
                    <w:jc w:val="center"/>
                    <w:rPr>
                      <w:rFonts w:ascii="Times New Roman" w:hAnsi="Times New Roman" w:cs="Times New Roman" w:eastAsiaTheme="minorEastAsia"/>
                      <w:bCs/>
                      <w:sz w:val="21"/>
                      <w:szCs w:val="21"/>
                    </w:rPr>
                  </w:pPr>
                </w:p>
              </w:tc>
            </w:tr>
            <w:tr w14:paraId="02EE3C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15" w:type="dxa"/>
                  <w:vMerge w:val="continue"/>
                  <w:tcBorders>
                    <w:tl2br w:val="nil"/>
                    <w:tr2bl w:val="nil"/>
                  </w:tcBorders>
                  <w:vAlign w:val="center"/>
                </w:tcPr>
                <w:p w14:paraId="5D9548DE">
                  <w:pPr>
                    <w:widowControl w:val="0"/>
                    <w:spacing w:line="360" w:lineRule="auto"/>
                    <w:jc w:val="center"/>
                    <w:rPr>
                      <w:rFonts w:ascii="Times New Roman" w:hAnsi="Times New Roman" w:cs="Times New Roman" w:eastAsiaTheme="minorEastAsia"/>
                      <w:bCs/>
                      <w:sz w:val="21"/>
                      <w:szCs w:val="21"/>
                    </w:rPr>
                  </w:pPr>
                </w:p>
              </w:tc>
              <w:tc>
                <w:tcPr>
                  <w:tcW w:w="999" w:type="dxa"/>
                  <w:tcBorders>
                    <w:tl2br w:val="nil"/>
                    <w:tr2bl w:val="nil"/>
                  </w:tcBorders>
                  <w:vAlign w:val="center"/>
                </w:tcPr>
                <w:p w14:paraId="43195BC4">
                  <w:pPr>
                    <w:widowControl w:val="0"/>
                    <w:adjustRightInd/>
                    <w:snapToGrid/>
                    <w:spacing w:before="120" w:beforeLines="50"/>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w:t>
                  </w:r>
                </w:p>
              </w:tc>
              <w:tc>
                <w:tcPr>
                  <w:tcW w:w="1765" w:type="dxa"/>
                  <w:tcBorders>
                    <w:tl2br w:val="nil"/>
                    <w:tr2bl w:val="nil"/>
                  </w:tcBorders>
                  <w:vAlign w:val="center"/>
                </w:tcPr>
                <w:p w14:paraId="3EE2565B">
                  <w:pPr>
                    <w:widowControl w:val="0"/>
                    <w:adjustRightInd/>
                    <w:snapToGrid/>
                    <w:spacing w:before="120" w:beforeLines="50"/>
                    <w:jc w:val="center"/>
                    <w:rPr>
                      <w:rFonts w:hint="eastAsia" w:ascii="Times New Roman" w:hAnsi="宋体" w:eastAsia="宋体" w:cs="Times New Roman"/>
                      <w:szCs w:val="21"/>
                    </w:rPr>
                  </w:pPr>
                  <w:r>
                    <w:rPr>
                      <w:rFonts w:hint="eastAsia" w:ascii="Times New Roman" w:hAnsi="宋体" w:eastAsia="宋体" w:cs="Times New Roman"/>
                      <w:szCs w:val="21"/>
                      <w:lang w:val="en-US" w:eastAsia="zh-CN"/>
                    </w:rPr>
                    <w:t>4#监控点</w:t>
                  </w:r>
                </w:p>
              </w:tc>
              <w:tc>
                <w:tcPr>
                  <w:tcW w:w="1696" w:type="dxa"/>
                  <w:vMerge w:val="continue"/>
                  <w:tcBorders>
                    <w:tl2br w:val="nil"/>
                    <w:tr2bl w:val="nil"/>
                  </w:tcBorders>
                  <w:vAlign w:val="center"/>
                </w:tcPr>
                <w:p w14:paraId="0C17A6F8">
                  <w:pPr>
                    <w:widowControl w:val="0"/>
                    <w:jc w:val="center"/>
                    <w:rPr>
                      <w:rFonts w:ascii="Times New Roman" w:hAnsi="Times New Roman" w:cs="Times New Roman" w:eastAsiaTheme="minorEastAsia"/>
                      <w:sz w:val="21"/>
                      <w:szCs w:val="21"/>
                    </w:rPr>
                  </w:pPr>
                </w:p>
              </w:tc>
              <w:tc>
                <w:tcPr>
                  <w:tcW w:w="1844" w:type="dxa"/>
                  <w:vMerge w:val="continue"/>
                  <w:tcBorders>
                    <w:tl2br w:val="nil"/>
                    <w:tr2bl w:val="nil"/>
                  </w:tcBorders>
                  <w:vAlign w:val="center"/>
                </w:tcPr>
                <w:p w14:paraId="026D3DA2">
                  <w:pPr>
                    <w:widowControl w:val="0"/>
                    <w:spacing w:line="360" w:lineRule="auto"/>
                    <w:jc w:val="center"/>
                    <w:rPr>
                      <w:rFonts w:ascii="Times New Roman" w:hAnsi="Times New Roman" w:cs="Times New Roman" w:eastAsiaTheme="minorEastAsia"/>
                      <w:sz w:val="21"/>
                      <w:szCs w:val="21"/>
                    </w:rPr>
                  </w:pPr>
                </w:p>
              </w:tc>
              <w:tc>
                <w:tcPr>
                  <w:tcW w:w="1721" w:type="dxa"/>
                  <w:vMerge w:val="continue"/>
                  <w:tcBorders>
                    <w:tl2br w:val="nil"/>
                    <w:tr2bl w:val="nil"/>
                  </w:tcBorders>
                  <w:vAlign w:val="center"/>
                </w:tcPr>
                <w:p w14:paraId="33E2128B">
                  <w:pPr>
                    <w:widowControl w:val="0"/>
                    <w:spacing w:line="360" w:lineRule="auto"/>
                    <w:jc w:val="center"/>
                    <w:rPr>
                      <w:rFonts w:ascii="Times New Roman" w:hAnsi="Times New Roman" w:cs="Times New Roman" w:eastAsiaTheme="minorEastAsia"/>
                      <w:bCs/>
                      <w:sz w:val="21"/>
                      <w:szCs w:val="21"/>
                    </w:rPr>
                  </w:pPr>
                </w:p>
              </w:tc>
            </w:tr>
          </w:tbl>
          <w:p w14:paraId="0886BD53">
            <w:pPr>
              <w:spacing w:line="360" w:lineRule="auto"/>
              <w:jc w:val="center"/>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表6-4   废气监测方法、方法来源、使用仪器及检出限表</w:t>
            </w:r>
          </w:p>
          <w:tbl>
            <w:tblPr>
              <w:tblStyle w:val="23"/>
              <w:tblW w:w="9211"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95"/>
              <w:gridCol w:w="1145"/>
              <w:gridCol w:w="3663"/>
              <w:gridCol w:w="2150"/>
              <w:gridCol w:w="1158"/>
            </w:tblGrid>
            <w:tr w14:paraId="7D9F964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1095" w:type="dxa"/>
                  <w:noWrap w:val="0"/>
                  <w:vAlign w:val="center"/>
                </w:tcPr>
                <w:p w14:paraId="16BE33DD">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检测分类</w:t>
                  </w:r>
                </w:p>
              </w:tc>
              <w:tc>
                <w:tcPr>
                  <w:tcW w:w="1145" w:type="dxa"/>
                  <w:noWrap w:val="0"/>
                  <w:vAlign w:val="center"/>
                </w:tcPr>
                <w:p w14:paraId="32AA8BC4">
                  <w:pPr>
                    <w:pStyle w:val="20"/>
                    <w:snapToGrid w:val="0"/>
                    <w:spacing w:before="0" w:beforeAutospacing="0" w:after="0" w:afterAutospacing="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SA"/>
                    </w:rPr>
                    <w:t>检测项目</w:t>
                  </w:r>
                </w:p>
              </w:tc>
              <w:tc>
                <w:tcPr>
                  <w:tcW w:w="3663" w:type="dxa"/>
                  <w:noWrap w:val="0"/>
                  <w:vAlign w:val="center"/>
                </w:tcPr>
                <w:p w14:paraId="15607FEA">
                  <w:pPr>
                    <w:pStyle w:val="20"/>
                    <w:snapToGrid w:val="0"/>
                    <w:spacing w:before="0" w:beforeAutospacing="0" w:after="0" w:afterAutospacing="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SA"/>
                    </w:rPr>
                    <w:t>检测方法</w:t>
                  </w:r>
                </w:p>
              </w:tc>
              <w:tc>
                <w:tcPr>
                  <w:tcW w:w="2150" w:type="dxa"/>
                  <w:noWrap w:val="0"/>
                  <w:vAlign w:val="center"/>
                </w:tcPr>
                <w:p w14:paraId="1A94FAC2">
                  <w:pPr>
                    <w:pStyle w:val="20"/>
                    <w:snapToGri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使用仪器</w:t>
                  </w:r>
                </w:p>
              </w:tc>
              <w:tc>
                <w:tcPr>
                  <w:tcW w:w="1158" w:type="dxa"/>
                  <w:noWrap w:val="0"/>
                  <w:vAlign w:val="center"/>
                </w:tcPr>
                <w:p w14:paraId="50165085">
                  <w:pPr>
                    <w:pStyle w:val="20"/>
                    <w:snapToGri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检出限</w:t>
                  </w:r>
                </w:p>
                <w:p w14:paraId="1DE8DD91">
                  <w:pPr>
                    <w:pStyle w:val="20"/>
                    <w:snapToGri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w:t>
                  </w:r>
                  <w:r>
                    <w:rPr>
                      <w:rFonts w:hint="eastAsia" w:ascii="宋体" w:hAnsi="宋体" w:eastAsia="宋体" w:cs="宋体"/>
                      <w:b w:val="0"/>
                      <w:bCs w:val="0"/>
                      <w:sz w:val="21"/>
                      <w:szCs w:val="21"/>
                    </w:rPr>
                    <w:t>mg/</w:t>
                  </w:r>
                  <w:r>
                    <w:rPr>
                      <w:rFonts w:hint="eastAsia" w:ascii="宋体" w:hAnsi="宋体" w:eastAsia="宋体" w:cs="宋体"/>
                      <w:b w:val="0"/>
                      <w:bCs w:val="0"/>
                      <w:sz w:val="21"/>
                      <w:szCs w:val="21"/>
                      <w:lang w:val="en-US" w:eastAsia="zh-CN"/>
                    </w:rPr>
                    <w:t>m</w:t>
                  </w:r>
                  <w:r>
                    <w:rPr>
                      <w:rFonts w:hint="eastAsia" w:ascii="宋体" w:hAnsi="宋体" w:eastAsia="宋体" w:cs="宋体"/>
                      <w:b w:val="0"/>
                      <w:bCs w:val="0"/>
                      <w:sz w:val="21"/>
                      <w:szCs w:val="21"/>
                      <w:vertAlign w:val="superscript"/>
                      <w:lang w:val="en-US" w:eastAsia="zh-CN"/>
                    </w:rPr>
                    <w:t>3</w:t>
                  </w:r>
                  <w:r>
                    <w:rPr>
                      <w:rFonts w:hint="eastAsia" w:ascii="宋体" w:hAnsi="宋体" w:eastAsia="宋体" w:cs="宋体"/>
                      <w:kern w:val="0"/>
                      <w:sz w:val="21"/>
                      <w:szCs w:val="21"/>
                      <w:lang w:val="en-US" w:eastAsia="zh-CN" w:bidi="ar-SA"/>
                    </w:rPr>
                    <w:t>）</w:t>
                  </w:r>
                </w:p>
              </w:tc>
            </w:tr>
            <w:tr w14:paraId="1B44EA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730" w:hRule="atLeast"/>
                <w:jc w:val="center"/>
              </w:trPr>
              <w:tc>
                <w:tcPr>
                  <w:tcW w:w="1095" w:type="dxa"/>
                  <w:noWrap w:val="0"/>
                  <w:vAlign w:val="center"/>
                </w:tcPr>
                <w:p w14:paraId="541E0D20">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有组织排放废气</w:t>
                  </w:r>
                </w:p>
              </w:tc>
              <w:tc>
                <w:tcPr>
                  <w:tcW w:w="1145" w:type="dxa"/>
                  <w:noWrap w:val="0"/>
                  <w:vAlign w:val="center"/>
                </w:tcPr>
                <w:p w14:paraId="4FACE374">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颗粒物</w:t>
                  </w:r>
                </w:p>
              </w:tc>
              <w:tc>
                <w:tcPr>
                  <w:tcW w:w="3663" w:type="dxa"/>
                  <w:noWrap w:val="0"/>
                  <w:vAlign w:val="center"/>
                </w:tcPr>
                <w:p w14:paraId="0424D39F">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固定污染源  排气中颗粒物测定与气态污染物采样方法GB/T16157-1996</w:t>
                  </w:r>
                </w:p>
              </w:tc>
              <w:tc>
                <w:tcPr>
                  <w:tcW w:w="2150" w:type="dxa"/>
                  <w:noWrap w:val="0"/>
                  <w:vAlign w:val="center"/>
                </w:tcPr>
                <w:p w14:paraId="478F0485">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bCs/>
                      <w:color w:val="000000"/>
                      <w:sz w:val="21"/>
                      <w:szCs w:val="21"/>
                      <w:lang w:val="en-US" w:eastAsia="zh-CN"/>
                    </w:rPr>
                    <w:t>大流量低浓度烟尘/气测试仪崂应3012H-D型MY/YQ-98</w:t>
                  </w:r>
                </w:p>
              </w:tc>
              <w:tc>
                <w:tcPr>
                  <w:tcW w:w="1158" w:type="dxa"/>
                  <w:noWrap w:val="0"/>
                  <w:vAlign w:val="center"/>
                </w:tcPr>
                <w:p w14:paraId="2570C3C8">
                  <w:pPr>
                    <w:widowControl/>
                    <w:jc w:val="center"/>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SA"/>
                    </w:rPr>
                    <w:t>/</w:t>
                  </w:r>
                </w:p>
              </w:tc>
            </w:tr>
            <w:tr w14:paraId="7768C4F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2" w:hRule="atLeast"/>
                <w:jc w:val="center"/>
              </w:trPr>
              <w:tc>
                <w:tcPr>
                  <w:tcW w:w="1095" w:type="dxa"/>
                  <w:noWrap w:val="0"/>
                  <w:vAlign w:val="center"/>
                </w:tcPr>
                <w:p w14:paraId="76D4EF89">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无组织排放废气</w:t>
                  </w:r>
                </w:p>
              </w:tc>
              <w:tc>
                <w:tcPr>
                  <w:tcW w:w="1145" w:type="dxa"/>
                  <w:shd w:val="clear" w:color="auto" w:fill="auto"/>
                  <w:noWrap w:val="0"/>
                  <w:vAlign w:val="center"/>
                </w:tcPr>
                <w:p w14:paraId="501C4663">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颗粒物</w:t>
                  </w:r>
                </w:p>
              </w:tc>
              <w:tc>
                <w:tcPr>
                  <w:tcW w:w="3663" w:type="dxa"/>
                  <w:shd w:val="clear" w:color="auto" w:fill="auto"/>
                  <w:noWrap w:val="0"/>
                  <w:vAlign w:val="center"/>
                </w:tcPr>
                <w:p w14:paraId="25F548C1">
                  <w:pPr>
                    <w:pStyle w:val="20"/>
                    <w:adjustRightInd w:val="0"/>
                    <w:spacing w:before="0" w:beforeAutospacing="0" w:after="0" w:afterAutospacing="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环境空气 总悬浮颗粒物的测定 重量法HJ1263-2022</w:t>
                  </w:r>
                </w:p>
              </w:tc>
              <w:tc>
                <w:tcPr>
                  <w:tcW w:w="2150" w:type="dxa"/>
                  <w:shd w:val="clear" w:color="auto" w:fill="auto"/>
                  <w:noWrap w:val="0"/>
                  <w:vAlign w:val="center"/>
                </w:tcPr>
                <w:p w14:paraId="6F16F01B">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FA10035X型</w:t>
                  </w:r>
                </w:p>
                <w:p w14:paraId="30FFCD6D">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sz w:val="21"/>
                      <w:szCs w:val="21"/>
                      <w:lang w:val="en-US" w:eastAsia="zh-CN"/>
                    </w:rPr>
                    <w:t>MY/YQ-073</w:t>
                  </w:r>
                </w:p>
              </w:tc>
              <w:tc>
                <w:tcPr>
                  <w:tcW w:w="1158" w:type="dxa"/>
                  <w:shd w:val="clear" w:color="auto" w:fill="auto"/>
                  <w:noWrap w:val="0"/>
                  <w:vAlign w:val="center"/>
                </w:tcPr>
                <w:p w14:paraId="0F2F28A7">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sz w:val="21"/>
                      <w:szCs w:val="21"/>
                      <w:lang w:val="en-US" w:eastAsia="zh-CN"/>
                    </w:rPr>
                    <w:t>/</w:t>
                  </w:r>
                </w:p>
              </w:tc>
            </w:tr>
          </w:tbl>
          <w:p w14:paraId="403AFC21"/>
        </w:tc>
      </w:tr>
    </w:tbl>
    <w:p w14:paraId="1F286B51">
      <w:pPr>
        <w:spacing w:line="360" w:lineRule="auto"/>
        <w:rPr>
          <w:rFonts w:ascii="Times New Roman" w:hAnsi="Times New Roman" w:cs="Times New Roman" w:eastAsiaTheme="minorEastAsia"/>
          <w:b/>
          <w:sz w:val="21"/>
          <w:szCs w:val="21"/>
        </w:rPr>
        <w:sectPr>
          <w:pgSz w:w="11906" w:h="16838"/>
          <w:pgMar w:top="1440" w:right="1800" w:bottom="1440" w:left="1800" w:header="708" w:footer="708" w:gutter="0"/>
          <w:cols w:space="720" w:num="1"/>
          <w:docGrid w:linePitch="360" w:charSpace="0"/>
        </w:sectPr>
      </w:pPr>
    </w:p>
    <w:tbl>
      <w:tblPr>
        <w:tblStyle w:val="23"/>
        <w:tblW w:w="101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157"/>
      </w:tblGrid>
      <w:tr w14:paraId="465341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3730" w:hRule="atLeast"/>
          <w:jc w:val="center"/>
        </w:trPr>
        <w:tc>
          <w:tcPr>
            <w:tcW w:w="10157" w:type="dxa"/>
          </w:tcPr>
          <w:p w14:paraId="7228A6FE">
            <w:pPr>
              <w:spacing w:line="360" w:lineRule="auto"/>
              <w:rPr>
                <w:rFonts w:ascii="Times New Roman" w:hAnsi="Times New Roman" w:cs="Times New Roman" w:eastAsiaTheme="minorEastAsia"/>
                <w:b/>
                <w:bCs/>
                <w:sz w:val="32"/>
                <w:szCs w:val="32"/>
              </w:rPr>
            </w:pPr>
            <w:bookmarkStart w:id="33" w:name="_Toc13673_WPSOffice_Level1"/>
            <w:r>
              <w:rPr>
                <w:rFonts w:ascii="Times New Roman" w:hAnsi="Times New Roman" w:cs="Times New Roman" w:eastAsiaTheme="minorEastAsia"/>
                <w:b/>
                <w:bCs/>
                <w:sz w:val="32"/>
                <w:szCs w:val="32"/>
              </w:rPr>
              <w:t>表七</w:t>
            </w:r>
            <w:bookmarkEnd w:id="33"/>
            <w:r>
              <w:rPr>
                <w:rFonts w:hint="eastAsia" w:ascii="Times New Roman" w:hAnsi="Times New Roman" w:cs="Times New Roman" w:eastAsiaTheme="minorEastAsia"/>
                <w:b/>
                <w:bCs/>
                <w:sz w:val="32"/>
                <w:szCs w:val="32"/>
              </w:rPr>
              <w:t xml:space="preserve"> 验收监测结果</w:t>
            </w:r>
          </w:p>
          <w:p w14:paraId="0EFFBA92">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验收监测期间生产工况记录</w:t>
            </w:r>
          </w:p>
          <w:p w14:paraId="03A53AC0">
            <w:pPr>
              <w:spacing w:line="360" w:lineRule="auto"/>
              <w:ind w:firstLine="482"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一、验收监测</w:t>
            </w:r>
          </w:p>
          <w:p w14:paraId="74CB84B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本次验收监测时间为202</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年0</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29</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30</w:t>
            </w:r>
            <w:r>
              <w:rPr>
                <w:rFonts w:hint="eastAsia" w:asciiTheme="majorEastAsia" w:hAnsiTheme="majorEastAsia" w:eastAsiaTheme="majorEastAsia" w:cstheme="majorEastAsia"/>
                <w:sz w:val="24"/>
                <w:szCs w:val="24"/>
              </w:rPr>
              <w:t>日监测期间项目配套的环保设施正常运行，符合竣工环境保护验收条件。</w:t>
            </w:r>
          </w:p>
          <w:p w14:paraId="3EAEECFE">
            <w:pPr>
              <w:spacing w:line="360" w:lineRule="auto"/>
              <w:ind w:firstLine="482" w:firstLineChars="200"/>
              <w:jc w:val="center"/>
              <w:rPr>
                <w:rFonts w:hint="eastAsia" w:asciiTheme="majorEastAsia" w:hAnsiTheme="majorEastAsia" w:eastAsiaTheme="majorEastAsia" w:cstheme="majorEastAsia"/>
                <w:color w:val="FF0000"/>
                <w:sz w:val="24"/>
                <w:szCs w:val="24"/>
              </w:rPr>
            </w:pPr>
            <w:r>
              <w:rPr>
                <w:rFonts w:hint="eastAsia" w:asciiTheme="majorEastAsia" w:hAnsiTheme="majorEastAsia" w:eastAsiaTheme="majorEastAsia" w:cstheme="majorEastAsia"/>
                <w:b/>
                <w:bCs/>
                <w:sz w:val="24"/>
                <w:szCs w:val="24"/>
              </w:rPr>
              <w:t>表7-1 项目监测期间工况表</w:t>
            </w:r>
          </w:p>
          <w:tbl>
            <w:tblPr>
              <w:tblStyle w:val="24"/>
              <w:tblW w:w="904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06"/>
              <w:gridCol w:w="1507"/>
              <w:gridCol w:w="1506"/>
              <w:gridCol w:w="1342"/>
              <w:gridCol w:w="1671"/>
              <w:gridCol w:w="1509"/>
            </w:tblGrid>
            <w:tr w14:paraId="6B3D10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510" w:hRule="atLeast"/>
                <w:jc w:val="center"/>
              </w:trPr>
              <w:tc>
                <w:tcPr>
                  <w:tcW w:w="1506" w:type="dxa"/>
                  <w:tcBorders>
                    <w:tl2br w:val="nil"/>
                    <w:tr2bl w:val="nil"/>
                  </w:tcBorders>
                  <w:vAlign w:val="center"/>
                </w:tcPr>
                <w:p w14:paraId="57C6B300">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检测日期</w:t>
                  </w:r>
                </w:p>
              </w:tc>
              <w:tc>
                <w:tcPr>
                  <w:tcW w:w="1507" w:type="dxa"/>
                  <w:tcBorders>
                    <w:tl2br w:val="nil"/>
                    <w:tr2bl w:val="nil"/>
                  </w:tcBorders>
                  <w:vAlign w:val="center"/>
                </w:tcPr>
                <w:p w14:paraId="7CCDE1F6">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产品名称</w:t>
                  </w:r>
                </w:p>
              </w:tc>
              <w:tc>
                <w:tcPr>
                  <w:tcW w:w="1506" w:type="dxa"/>
                  <w:tcBorders>
                    <w:tl2br w:val="nil"/>
                    <w:tr2bl w:val="nil"/>
                  </w:tcBorders>
                  <w:vAlign w:val="center"/>
                </w:tcPr>
                <w:p w14:paraId="016287D7">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设计产量</w:t>
                  </w:r>
                </w:p>
              </w:tc>
              <w:tc>
                <w:tcPr>
                  <w:tcW w:w="1342" w:type="dxa"/>
                  <w:tcBorders>
                    <w:tl2br w:val="nil"/>
                    <w:tr2bl w:val="nil"/>
                  </w:tcBorders>
                  <w:vAlign w:val="center"/>
                </w:tcPr>
                <w:p w14:paraId="3C02051E">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检测</w:t>
                  </w:r>
                </w:p>
                <w:p w14:paraId="348B2AB7">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当天产量</w:t>
                  </w:r>
                </w:p>
              </w:tc>
              <w:tc>
                <w:tcPr>
                  <w:tcW w:w="1671" w:type="dxa"/>
                  <w:tcBorders>
                    <w:tl2br w:val="nil"/>
                    <w:tr2bl w:val="nil"/>
                  </w:tcBorders>
                  <w:vAlign w:val="center"/>
                </w:tcPr>
                <w:p w14:paraId="59F2731D">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工况百分比（%）</w:t>
                  </w:r>
                </w:p>
              </w:tc>
              <w:tc>
                <w:tcPr>
                  <w:tcW w:w="1509" w:type="dxa"/>
                  <w:tcBorders>
                    <w:tl2br w:val="nil"/>
                    <w:tr2bl w:val="nil"/>
                  </w:tcBorders>
                  <w:vAlign w:val="center"/>
                </w:tcPr>
                <w:p w14:paraId="4537080F">
                  <w:pPr>
                    <w:widowControl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年生产天数（天）</w:t>
                  </w:r>
                </w:p>
              </w:tc>
            </w:tr>
            <w:tr w14:paraId="19ECCD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6" w:type="dxa"/>
                  <w:tcBorders>
                    <w:tl2br w:val="nil"/>
                    <w:tr2bl w:val="nil"/>
                  </w:tcBorders>
                  <w:vAlign w:val="center"/>
                </w:tcPr>
                <w:p w14:paraId="20A34BD2">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202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.0</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29</w:t>
                  </w:r>
                </w:p>
              </w:tc>
              <w:tc>
                <w:tcPr>
                  <w:tcW w:w="1507" w:type="dxa"/>
                  <w:vMerge w:val="restart"/>
                  <w:tcBorders>
                    <w:tl2br w:val="nil"/>
                    <w:tr2bl w:val="nil"/>
                  </w:tcBorders>
                  <w:vAlign w:val="center"/>
                </w:tcPr>
                <w:p w14:paraId="33A0824B">
                  <w:pPr>
                    <w:widowControl w:val="0"/>
                    <w:jc w:val="center"/>
                    <w:rPr>
                      <w:rFonts w:hint="default" w:asciiTheme="majorEastAsia" w:hAnsiTheme="majorEastAsia" w:eastAsiaTheme="majorEastAsia" w:cstheme="majorEastAsia"/>
                      <w:sz w:val="21"/>
                      <w:szCs w:val="21"/>
                      <w:lang w:val="en-US" w:eastAsia="zh-CN"/>
                    </w:rPr>
                  </w:pPr>
                  <w:r>
                    <w:rPr>
                      <w:rFonts w:hint="eastAsia" w:ascii="Times New Roman" w:hAnsi="Times New Roman" w:eastAsia="宋体" w:cs="Times New Roman"/>
                      <w:kern w:val="2"/>
                      <w:lang w:val="en-US" w:eastAsia="zh-CN"/>
                    </w:rPr>
                    <w:t>硬质合金产品</w:t>
                  </w:r>
                </w:p>
              </w:tc>
              <w:tc>
                <w:tcPr>
                  <w:tcW w:w="1506" w:type="dxa"/>
                  <w:vMerge w:val="restart"/>
                  <w:tcBorders>
                    <w:tl2br w:val="nil"/>
                    <w:tr2bl w:val="nil"/>
                  </w:tcBorders>
                  <w:vAlign w:val="center"/>
                </w:tcPr>
                <w:p w14:paraId="2FB34A45">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pacing w:val="-4"/>
                    </w:rPr>
                    <w:t>年产</w:t>
                  </w:r>
                  <w:r>
                    <w:rPr>
                      <w:rFonts w:hint="eastAsia" w:asciiTheme="majorEastAsia" w:hAnsiTheme="majorEastAsia" w:eastAsiaTheme="majorEastAsia" w:cstheme="majorEastAsia"/>
                      <w:spacing w:val="-4"/>
                      <w:lang w:val="en-US" w:eastAsia="zh-CN"/>
                    </w:rPr>
                    <w:t>50万件</w:t>
                  </w:r>
                </w:p>
              </w:tc>
              <w:tc>
                <w:tcPr>
                  <w:tcW w:w="1342" w:type="dxa"/>
                  <w:tcBorders>
                    <w:tl2br w:val="nil"/>
                    <w:tr2bl w:val="nil"/>
                  </w:tcBorders>
                  <w:vAlign w:val="center"/>
                </w:tcPr>
                <w:p w14:paraId="0C34F670">
                  <w:pPr>
                    <w:widowControl w:val="0"/>
                    <w:jc w:val="center"/>
                    <w:rPr>
                      <w:rFonts w:hint="default" w:asciiTheme="majorEastAsia" w:hAnsiTheme="majorEastAsia" w:eastAsiaTheme="majorEastAsia" w:cstheme="majorEastAsia"/>
                      <w:sz w:val="21"/>
                      <w:szCs w:val="21"/>
                      <w:lang w:val="en-US" w:eastAsia="zh-CN"/>
                    </w:rPr>
                  </w:pPr>
                  <w:r>
                    <w:rPr>
                      <w:rFonts w:hint="eastAsia" w:ascii="Times New Roman" w:hAnsi="Times New Roman" w:eastAsia="宋体" w:cs="Times New Roman"/>
                      <w:kern w:val="2"/>
                      <w:lang w:val="en-US" w:eastAsia="zh-CN"/>
                    </w:rPr>
                    <w:t>1450</w:t>
                  </w:r>
                </w:p>
              </w:tc>
              <w:tc>
                <w:tcPr>
                  <w:tcW w:w="1671" w:type="dxa"/>
                  <w:tcBorders>
                    <w:tl2br w:val="nil"/>
                    <w:tr2bl w:val="nil"/>
                  </w:tcBorders>
                  <w:vAlign w:val="center"/>
                </w:tcPr>
                <w:p w14:paraId="66DED118">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87.0</w:t>
                  </w:r>
                </w:p>
              </w:tc>
              <w:tc>
                <w:tcPr>
                  <w:tcW w:w="1509" w:type="dxa"/>
                  <w:tcBorders>
                    <w:tl2br w:val="nil"/>
                    <w:tr2bl w:val="nil"/>
                  </w:tcBorders>
                  <w:vAlign w:val="center"/>
                </w:tcPr>
                <w:p w14:paraId="0D087E95">
                  <w:pPr>
                    <w:widowControl w:val="0"/>
                    <w:jc w:val="center"/>
                    <w:rPr>
                      <w:rFonts w:hint="eastAsia"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300</w:t>
                  </w:r>
                </w:p>
              </w:tc>
            </w:tr>
            <w:tr w14:paraId="1277BF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06" w:type="dxa"/>
                  <w:tcBorders>
                    <w:tl2br w:val="nil"/>
                    <w:tr2bl w:val="nil"/>
                  </w:tcBorders>
                  <w:vAlign w:val="center"/>
                </w:tcPr>
                <w:p w14:paraId="2C8465E3">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202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.0</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29</w:t>
                  </w:r>
                </w:p>
              </w:tc>
              <w:tc>
                <w:tcPr>
                  <w:tcW w:w="1507" w:type="dxa"/>
                  <w:vMerge w:val="continue"/>
                  <w:tcBorders>
                    <w:tl2br w:val="nil"/>
                    <w:tr2bl w:val="nil"/>
                  </w:tcBorders>
                  <w:vAlign w:val="center"/>
                </w:tcPr>
                <w:p w14:paraId="6E458556">
                  <w:pPr>
                    <w:widowControl w:val="0"/>
                    <w:jc w:val="center"/>
                    <w:rPr>
                      <w:rFonts w:hint="eastAsia" w:asciiTheme="majorEastAsia" w:hAnsiTheme="majorEastAsia" w:eastAsiaTheme="majorEastAsia" w:cstheme="majorEastAsia"/>
                      <w:color w:val="FF0000"/>
                      <w:sz w:val="21"/>
                      <w:szCs w:val="21"/>
                    </w:rPr>
                  </w:pPr>
                </w:p>
              </w:tc>
              <w:tc>
                <w:tcPr>
                  <w:tcW w:w="1506" w:type="dxa"/>
                  <w:vMerge w:val="continue"/>
                  <w:tcBorders>
                    <w:tl2br w:val="nil"/>
                    <w:tr2bl w:val="nil"/>
                  </w:tcBorders>
                  <w:vAlign w:val="center"/>
                </w:tcPr>
                <w:p w14:paraId="7C192634">
                  <w:pPr>
                    <w:widowControl w:val="0"/>
                    <w:jc w:val="center"/>
                    <w:rPr>
                      <w:rFonts w:hint="eastAsia" w:asciiTheme="majorEastAsia" w:hAnsiTheme="majorEastAsia" w:eastAsiaTheme="majorEastAsia" w:cstheme="majorEastAsia"/>
                      <w:sz w:val="21"/>
                      <w:szCs w:val="21"/>
                    </w:rPr>
                  </w:pPr>
                </w:p>
              </w:tc>
              <w:tc>
                <w:tcPr>
                  <w:tcW w:w="1342" w:type="dxa"/>
                  <w:tcBorders>
                    <w:tl2br w:val="nil"/>
                    <w:tr2bl w:val="nil"/>
                  </w:tcBorders>
                  <w:vAlign w:val="center"/>
                </w:tcPr>
                <w:p w14:paraId="6BDBA3BB">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lang w:val="en-US" w:eastAsia="zh-CN"/>
                    </w:rPr>
                    <w:t>1500</w:t>
                  </w:r>
                </w:p>
              </w:tc>
              <w:tc>
                <w:tcPr>
                  <w:tcW w:w="1671" w:type="dxa"/>
                  <w:tcBorders>
                    <w:tl2br w:val="nil"/>
                    <w:tr2bl w:val="nil"/>
                  </w:tcBorders>
                  <w:vAlign w:val="center"/>
                </w:tcPr>
                <w:p w14:paraId="64252D19">
                  <w:pPr>
                    <w:widowControl w:val="0"/>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90.0</w:t>
                  </w:r>
                </w:p>
              </w:tc>
              <w:tc>
                <w:tcPr>
                  <w:tcW w:w="1509" w:type="dxa"/>
                  <w:tcBorders>
                    <w:tl2br w:val="nil"/>
                    <w:tr2bl w:val="nil"/>
                  </w:tcBorders>
                  <w:vAlign w:val="center"/>
                </w:tcPr>
                <w:p w14:paraId="01401524">
                  <w:pPr>
                    <w:widowControl w:val="0"/>
                    <w:jc w:val="center"/>
                    <w:rPr>
                      <w:rFonts w:hint="eastAsia"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300</w:t>
                  </w:r>
                </w:p>
              </w:tc>
            </w:tr>
          </w:tbl>
          <w:p w14:paraId="16FF23C9">
            <w:pPr>
              <w:spacing w:line="360" w:lineRule="auto"/>
              <w:ind w:firstLine="480" w:firstLineChars="20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sz w:val="24"/>
                <w:szCs w:val="24"/>
              </w:rPr>
              <w:t>由表7-1可知，项目监测期间主体工程和设备正常运行，生产工况正常，监测数据有效。</w:t>
            </w:r>
          </w:p>
          <w:p w14:paraId="550CA003">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验收监测结果</w:t>
            </w:r>
          </w:p>
          <w:p w14:paraId="606367F2">
            <w:pPr>
              <w:pStyle w:val="2"/>
              <w:spacing w:line="360" w:lineRule="auto"/>
              <w:rPr>
                <w:rFonts w:hint="eastAsia" w:asciiTheme="majorEastAsia" w:hAnsiTheme="majorEastAsia" w:eastAsiaTheme="majorEastAsia" w:cstheme="majorEastAsia"/>
                <w:sz w:val="24"/>
                <w:szCs w:val="24"/>
              </w:rPr>
            </w:pPr>
            <w:bookmarkStart w:id="34" w:name="_Toc2476"/>
            <w:bookmarkStart w:id="35" w:name="_Toc116981820"/>
            <w:bookmarkStart w:id="36" w:name="_Toc127255069"/>
            <w:bookmarkStart w:id="37" w:name="_Toc27593"/>
            <w:bookmarkStart w:id="38" w:name="_Toc1700"/>
            <w:bookmarkStart w:id="39" w:name="_Toc15742"/>
            <w:bookmarkStart w:id="40" w:name="_Toc12995"/>
            <w:r>
              <w:rPr>
                <w:rFonts w:hint="eastAsia" w:asciiTheme="majorEastAsia" w:hAnsiTheme="majorEastAsia" w:eastAsiaTheme="majorEastAsia" w:cstheme="majorEastAsia"/>
                <w:sz w:val="24"/>
                <w:szCs w:val="24"/>
              </w:rPr>
              <w:t>7.1废气监测结果</w:t>
            </w:r>
            <w:bookmarkEnd w:id="34"/>
            <w:bookmarkEnd w:id="35"/>
            <w:bookmarkEnd w:id="36"/>
            <w:bookmarkEnd w:id="37"/>
            <w:bookmarkEnd w:id="38"/>
            <w:bookmarkEnd w:id="39"/>
            <w:bookmarkEnd w:id="40"/>
          </w:p>
          <w:p w14:paraId="609790C5">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7.1.1有组织废气监测结果</w:t>
            </w:r>
          </w:p>
          <w:p w14:paraId="3286ED3E">
            <w:pPr>
              <w:widowControl w:val="0"/>
              <w:spacing w:line="360" w:lineRule="auto"/>
              <w:jc w:val="center"/>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sz w:val="24"/>
              </w:rPr>
              <w:t>表7-2 有组织废气检测结果</w:t>
            </w:r>
            <w:r>
              <w:rPr>
                <w:rFonts w:hint="eastAsia" w:asciiTheme="majorEastAsia" w:hAnsiTheme="majorEastAsia" w:eastAsiaTheme="majorEastAsia" w:cstheme="majorEastAsia"/>
                <w:b/>
                <w:bCs/>
                <w:sz w:val="28"/>
                <w:szCs w:val="28"/>
              </w:rPr>
              <w:t xml:space="preserve"> </w:t>
            </w:r>
          </w:p>
          <w:tbl>
            <w:tblPr>
              <w:tblStyle w:val="23"/>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161"/>
              <w:gridCol w:w="1056"/>
              <w:gridCol w:w="1146"/>
              <w:gridCol w:w="1161"/>
              <w:gridCol w:w="1161"/>
              <w:gridCol w:w="1161"/>
              <w:gridCol w:w="1161"/>
              <w:gridCol w:w="655"/>
              <w:gridCol w:w="649"/>
            </w:tblGrid>
            <w:tr w14:paraId="7EA03DE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59" w:type="pct"/>
                  <w:vMerge w:val="restart"/>
                  <w:noWrap w:val="0"/>
                  <w:vAlign w:val="center"/>
                </w:tcPr>
                <w:p w14:paraId="53BDBA5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采样点位</w:t>
                  </w:r>
                </w:p>
              </w:tc>
              <w:tc>
                <w:tcPr>
                  <w:tcW w:w="540" w:type="pct"/>
                  <w:vMerge w:val="restart"/>
                  <w:noWrap w:val="0"/>
                  <w:vAlign w:val="center"/>
                </w:tcPr>
                <w:p w14:paraId="0AABA71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采样时间</w:t>
                  </w:r>
                </w:p>
              </w:tc>
              <w:tc>
                <w:tcPr>
                  <w:tcW w:w="575" w:type="pct"/>
                  <w:vMerge w:val="restart"/>
                  <w:noWrap w:val="0"/>
                  <w:vAlign w:val="center"/>
                </w:tcPr>
                <w:p w14:paraId="3E91230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检测内容</w:t>
                  </w:r>
                </w:p>
              </w:tc>
              <w:tc>
                <w:tcPr>
                  <w:tcW w:w="620" w:type="pct"/>
                  <w:vMerge w:val="restart"/>
                  <w:noWrap w:val="0"/>
                  <w:vAlign w:val="center"/>
                </w:tcPr>
                <w:p w14:paraId="76067B8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检测项目</w:t>
                  </w:r>
                </w:p>
              </w:tc>
              <w:tc>
                <w:tcPr>
                  <w:tcW w:w="2903" w:type="pct"/>
                  <w:gridSpan w:val="6"/>
                  <w:noWrap w:val="0"/>
                  <w:vAlign w:val="center"/>
                </w:tcPr>
                <w:p w14:paraId="3DE31A2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检测结果</w:t>
                  </w:r>
                </w:p>
              </w:tc>
            </w:tr>
            <w:tr w14:paraId="3FC9DB1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59" w:type="pct"/>
                  <w:vMerge w:val="continue"/>
                  <w:noWrap w:val="0"/>
                  <w:vAlign w:val="center"/>
                </w:tcPr>
                <w:p w14:paraId="39AB723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vMerge w:val="continue"/>
                  <w:noWrap w:val="0"/>
                  <w:vAlign w:val="center"/>
                </w:tcPr>
                <w:p w14:paraId="0949307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75" w:type="pct"/>
                  <w:vMerge w:val="continue"/>
                  <w:noWrap w:val="0"/>
                  <w:vAlign w:val="center"/>
                </w:tcPr>
                <w:p w14:paraId="08AB657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0" w:type="pct"/>
                  <w:vMerge w:val="continue"/>
                  <w:noWrap w:val="0"/>
                  <w:vAlign w:val="center"/>
                </w:tcPr>
                <w:p w14:paraId="63A0ADA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noWrap w:val="0"/>
                  <w:vAlign w:val="center"/>
                </w:tcPr>
                <w:p w14:paraId="70564C59">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一次</w:t>
                  </w:r>
                </w:p>
              </w:tc>
              <w:tc>
                <w:tcPr>
                  <w:tcW w:w="540" w:type="pct"/>
                  <w:noWrap w:val="0"/>
                  <w:vAlign w:val="center"/>
                </w:tcPr>
                <w:p w14:paraId="34502C0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二次</w:t>
                  </w:r>
                </w:p>
              </w:tc>
              <w:tc>
                <w:tcPr>
                  <w:tcW w:w="540" w:type="pct"/>
                  <w:noWrap w:val="0"/>
                  <w:vAlign w:val="center"/>
                </w:tcPr>
                <w:p w14:paraId="2BC6EEF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三次</w:t>
                  </w:r>
                </w:p>
              </w:tc>
              <w:tc>
                <w:tcPr>
                  <w:tcW w:w="540" w:type="pct"/>
                  <w:noWrap w:val="0"/>
                  <w:vAlign w:val="center"/>
                </w:tcPr>
                <w:p w14:paraId="43AC512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平均值</w:t>
                  </w:r>
                </w:p>
              </w:tc>
              <w:tc>
                <w:tcPr>
                  <w:tcW w:w="373" w:type="pct"/>
                  <w:noWrap w:val="0"/>
                  <w:vAlign w:val="center"/>
                </w:tcPr>
                <w:p w14:paraId="0D9FDEC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标准限值</w:t>
                  </w:r>
                </w:p>
              </w:tc>
              <w:tc>
                <w:tcPr>
                  <w:tcW w:w="368" w:type="pct"/>
                  <w:noWrap w:val="0"/>
                  <w:vAlign w:val="center"/>
                </w:tcPr>
                <w:p w14:paraId="551C7FB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rPr>
                    <w:t>评价</w:t>
                  </w:r>
                </w:p>
              </w:tc>
            </w:tr>
            <w:tr w14:paraId="572A116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59" w:type="pct"/>
                  <w:vMerge w:val="restart"/>
                  <w:noWrap w:val="0"/>
                  <w:vAlign w:val="center"/>
                </w:tcPr>
                <w:p w14:paraId="513213E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1#水幕除尘排气筒</w:t>
                  </w:r>
                </w:p>
              </w:tc>
              <w:tc>
                <w:tcPr>
                  <w:tcW w:w="540" w:type="pct"/>
                  <w:vMerge w:val="restart"/>
                  <w:noWrap w:val="0"/>
                  <w:vAlign w:val="center"/>
                </w:tcPr>
                <w:p w14:paraId="34446C5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2025.5.29</w:t>
                  </w:r>
                </w:p>
              </w:tc>
              <w:tc>
                <w:tcPr>
                  <w:tcW w:w="575" w:type="pct"/>
                  <w:vMerge w:val="restart"/>
                  <w:noWrap w:val="0"/>
                  <w:vAlign w:val="center"/>
                </w:tcPr>
                <w:p w14:paraId="6DD780F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烟气参数</w:t>
                  </w:r>
                </w:p>
              </w:tc>
              <w:tc>
                <w:tcPr>
                  <w:tcW w:w="620" w:type="pct"/>
                  <w:noWrap w:val="0"/>
                  <w:vAlign w:val="center"/>
                </w:tcPr>
                <w:p w14:paraId="2E07242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平均烟温（℃）</w:t>
                  </w:r>
                </w:p>
              </w:tc>
              <w:tc>
                <w:tcPr>
                  <w:tcW w:w="540" w:type="pct"/>
                  <w:noWrap w:val="0"/>
                  <w:vAlign w:val="center"/>
                </w:tcPr>
                <w:p w14:paraId="1C6FEA61">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18.5</w:t>
                  </w:r>
                </w:p>
              </w:tc>
              <w:tc>
                <w:tcPr>
                  <w:tcW w:w="540" w:type="pct"/>
                  <w:noWrap w:val="0"/>
                  <w:vAlign w:val="center"/>
                </w:tcPr>
                <w:p w14:paraId="7C029DB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18.5</w:t>
                  </w:r>
                </w:p>
              </w:tc>
              <w:tc>
                <w:tcPr>
                  <w:tcW w:w="540" w:type="pct"/>
                  <w:noWrap w:val="0"/>
                  <w:vAlign w:val="center"/>
                </w:tcPr>
                <w:p w14:paraId="5CB98FC4">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18.6</w:t>
                  </w:r>
                </w:p>
              </w:tc>
              <w:tc>
                <w:tcPr>
                  <w:tcW w:w="540" w:type="pct"/>
                  <w:noWrap w:val="0"/>
                  <w:vAlign w:val="center"/>
                </w:tcPr>
                <w:p w14:paraId="1790510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18.5</w:t>
                  </w:r>
                </w:p>
              </w:tc>
              <w:tc>
                <w:tcPr>
                  <w:tcW w:w="373" w:type="pct"/>
                  <w:noWrap w:val="0"/>
                  <w:vAlign w:val="center"/>
                </w:tcPr>
                <w:p w14:paraId="0CDCF12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68" w:type="pct"/>
                  <w:noWrap w:val="0"/>
                  <w:vAlign w:val="center"/>
                </w:tcPr>
                <w:p w14:paraId="58C5509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3BAD715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59" w:type="pct"/>
                  <w:vMerge w:val="continue"/>
                  <w:noWrap w:val="0"/>
                  <w:vAlign w:val="center"/>
                </w:tcPr>
                <w:p w14:paraId="213BF39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40" w:type="pct"/>
                  <w:vMerge w:val="continue"/>
                  <w:noWrap w:val="0"/>
                  <w:vAlign w:val="center"/>
                </w:tcPr>
                <w:p w14:paraId="5D502DA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75" w:type="pct"/>
                  <w:vMerge w:val="continue"/>
                  <w:noWrap w:val="0"/>
                  <w:vAlign w:val="center"/>
                </w:tcPr>
                <w:p w14:paraId="7139CAF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620" w:type="pct"/>
                  <w:noWrap w:val="0"/>
                  <w:vAlign w:val="center"/>
                </w:tcPr>
                <w:p w14:paraId="67042A5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平均流速（</w:t>
                  </w:r>
                  <w:r>
                    <w:rPr>
                      <w:rFonts w:hint="eastAsia" w:ascii="宋体" w:hAnsi="宋体" w:eastAsia="宋体" w:cs="宋体"/>
                      <w:b w:val="0"/>
                      <w:bCs/>
                      <w:color w:val="000000"/>
                      <w:sz w:val="21"/>
                      <w:szCs w:val="21"/>
                      <w:lang w:val="en-US" w:eastAsia="zh-CN"/>
                    </w:rPr>
                    <w:t>m/s</w:t>
                  </w:r>
                  <w:r>
                    <w:rPr>
                      <w:rFonts w:hint="eastAsia" w:ascii="宋体" w:hAnsi="宋体" w:eastAsia="宋体" w:cs="宋体"/>
                      <w:b w:val="0"/>
                      <w:bCs/>
                      <w:color w:val="000000"/>
                      <w:sz w:val="21"/>
                      <w:szCs w:val="21"/>
                      <w:lang w:eastAsia="zh-CN"/>
                    </w:rPr>
                    <w:t>）</w:t>
                  </w:r>
                </w:p>
              </w:tc>
              <w:tc>
                <w:tcPr>
                  <w:tcW w:w="540" w:type="pct"/>
                  <w:noWrap w:val="0"/>
                  <w:vAlign w:val="center"/>
                </w:tcPr>
                <w:p w14:paraId="5FC768E0">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2.71</w:t>
                  </w:r>
                </w:p>
              </w:tc>
              <w:tc>
                <w:tcPr>
                  <w:tcW w:w="540" w:type="pct"/>
                  <w:noWrap w:val="0"/>
                  <w:vAlign w:val="center"/>
                </w:tcPr>
                <w:p w14:paraId="2775723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3.41</w:t>
                  </w:r>
                </w:p>
              </w:tc>
              <w:tc>
                <w:tcPr>
                  <w:tcW w:w="540" w:type="pct"/>
                  <w:noWrap w:val="0"/>
                  <w:vAlign w:val="center"/>
                </w:tcPr>
                <w:p w14:paraId="6663BAF6">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3.30</w:t>
                  </w:r>
                </w:p>
              </w:tc>
              <w:tc>
                <w:tcPr>
                  <w:tcW w:w="540" w:type="pct"/>
                  <w:noWrap w:val="0"/>
                  <w:vAlign w:val="center"/>
                </w:tcPr>
                <w:p w14:paraId="11ADB999">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3.14</w:t>
                  </w:r>
                </w:p>
              </w:tc>
              <w:tc>
                <w:tcPr>
                  <w:tcW w:w="373" w:type="pct"/>
                  <w:noWrap w:val="0"/>
                  <w:vAlign w:val="center"/>
                </w:tcPr>
                <w:p w14:paraId="602E739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68" w:type="pct"/>
                  <w:noWrap w:val="0"/>
                  <w:vAlign w:val="center"/>
                </w:tcPr>
                <w:p w14:paraId="657244A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42765C8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59" w:type="pct"/>
                  <w:vMerge w:val="continue"/>
                  <w:noWrap w:val="0"/>
                  <w:vAlign w:val="center"/>
                </w:tcPr>
                <w:p w14:paraId="32D82A8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2"/>
                      <w:sz w:val="21"/>
                      <w:szCs w:val="21"/>
                      <w:lang w:val="en-US" w:eastAsia="zh-CN" w:bidi="ar-SA"/>
                    </w:rPr>
                  </w:pPr>
                </w:p>
              </w:tc>
              <w:tc>
                <w:tcPr>
                  <w:tcW w:w="540" w:type="pct"/>
                  <w:vMerge w:val="continue"/>
                  <w:noWrap w:val="0"/>
                  <w:vAlign w:val="center"/>
                </w:tcPr>
                <w:p w14:paraId="78241DC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75" w:type="pct"/>
                  <w:vMerge w:val="restart"/>
                  <w:noWrap w:val="0"/>
                  <w:vAlign w:val="center"/>
                </w:tcPr>
                <w:p w14:paraId="1D9F1C3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颗粒物</w:t>
                  </w:r>
                </w:p>
              </w:tc>
              <w:tc>
                <w:tcPr>
                  <w:tcW w:w="620" w:type="pct"/>
                  <w:noWrap w:val="0"/>
                  <w:vAlign w:val="center"/>
                </w:tcPr>
                <w:p w14:paraId="787BD1E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编号</w:t>
                  </w:r>
                </w:p>
              </w:tc>
              <w:tc>
                <w:tcPr>
                  <w:tcW w:w="540" w:type="pct"/>
                  <w:noWrap w:val="0"/>
                  <w:vAlign w:val="center"/>
                </w:tcPr>
                <w:p w14:paraId="2D5611AA">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一次</w:t>
                  </w:r>
                </w:p>
              </w:tc>
              <w:tc>
                <w:tcPr>
                  <w:tcW w:w="540" w:type="pct"/>
                  <w:noWrap w:val="0"/>
                  <w:vAlign w:val="center"/>
                </w:tcPr>
                <w:p w14:paraId="36177A2C">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二次</w:t>
                  </w:r>
                </w:p>
              </w:tc>
              <w:tc>
                <w:tcPr>
                  <w:tcW w:w="540" w:type="pct"/>
                  <w:noWrap w:val="0"/>
                  <w:vAlign w:val="center"/>
                </w:tcPr>
                <w:p w14:paraId="5BEFE9E4">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三次</w:t>
                  </w:r>
                </w:p>
              </w:tc>
              <w:tc>
                <w:tcPr>
                  <w:tcW w:w="540" w:type="pct"/>
                  <w:noWrap w:val="0"/>
                  <w:vAlign w:val="center"/>
                </w:tcPr>
                <w:p w14:paraId="58BEFE4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平均值</w:t>
                  </w:r>
                </w:p>
              </w:tc>
              <w:tc>
                <w:tcPr>
                  <w:tcW w:w="373" w:type="pct"/>
                  <w:noWrap w:val="0"/>
                  <w:vAlign w:val="center"/>
                </w:tcPr>
                <w:p w14:paraId="1232F9A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标准限值</w:t>
                  </w:r>
                </w:p>
              </w:tc>
              <w:tc>
                <w:tcPr>
                  <w:tcW w:w="368" w:type="pct"/>
                  <w:noWrap w:val="0"/>
                  <w:vAlign w:val="center"/>
                </w:tcPr>
                <w:p w14:paraId="7449C54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评价</w:t>
                  </w:r>
                </w:p>
              </w:tc>
            </w:tr>
            <w:tr w14:paraId="6FC38AD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9" w:type="pct"/>
                  <w:vMerge w:val="continue"/>
                  <w:noWrap w:val="0"/>
                  <w:vAlign w:val="center"/>
                </w:tcPr>
                <w:p w14:paraId="6DD8599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vMerge w:val="continue"/>
                  <w:noWrap w:val="0"/>
                  <w:vAlign w:val="center"/>
                </w:tcPr>
                <w:p w14:paraId="4893561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75" w:type="pct"/>
                  <w:vMerge w:val="continue"/>
                  <w:noWrap w:val="0"/>
                  <w:vAlign w:val="center"/>
                </w:tcPr>
                <w:p w14:paraId="74B5DC1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eastAsia="zh-CN"/>
                    </w:rPr>
                  </w:pPr>
                </w:p>
              </w:tc>
              <w:tc>
                <w:tcPr>
                  <w:tcW w:w="620" w:type="pct"/>
                  <w:noWrap w:val="0"/>
                  <w:vAlign w:val="center"/>
                </w:tcPr>
                <w:p w14:paraId="5630BF5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标干流量（m</w:t>
                  </w:r>
                  <w:r>
                    <w:rPr>
                      <w:rFonts w:hint="eastAsia" w:ascii="宋体" w:hAnsi="宋体" w:eastAsia="宋体" w:cs="宋体"/>
                      <w:bCs/>
                      <w:color w:val="000000"/>
                      <w:sz w:val="21"/>
                      <w:szCs w:val="21"/>
                      <w:vertAlign w:val="superscript"/>
                    </w:rPr>
                    <w:t>3</w:t>
                  </w:r>
                  <w:r>
                    <w:rPr>
                      <w:rFonts w:hint="eastAsia" w:ascii="宋体" w:hAnsi="宋体" w:eastAsia="宋体" w:cs="宋体"/>
                      <w:bCs/>
                      <w:color w:val="000000"/>
                      <w:sz w:val="21"/>
                      <w:szCs w:val="21"/>
                    </w:rPr>
                    <w:t>/h）</w:t>
                  </w:r>
                </w:p>
              </w:tc>
              <w:tc>
                <w:tcPr>
                  <w:tcW w:w="540" w:type="pct"/>
                  <w:noWrap w:val="0"/>
                  <w:vAlign w:val="center"/>
                </w:tcPr>
                <w:p w14:paraId="3E25621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245</w:t>
                  </w:r>
                </w:p>
              </w:tc>
              <w:tc>
                <w:tcPr>
                  <w:tcW w:w="540" w:type="pct"/>
                  <w:noWrap w:val="0"/>
                  <w:vAlign w:val="center"/>
                </w:tcPr>
                <w:p w14:paraId="668BDE87">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307</w:t>
                  </w:r>
                </w:p>
              </w:tc>
              <w:tc>
                <w:tcPr>
                  <w:tcW w:w="540" w:type="pct"/>
                  <w:noWrap w:val="0"/>
                  <w:vAlign w:val="center"/>
                </w:tcPr>
                <w:p w14:paraId="1EA408E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297</w:t>
                  </w:r>
                </w:p>
              </w:tc>
              <w:tc>
                <w:tcPr>
                  <w:tcW w:w="540" w:type="pct"/>
                  <w:noWrap w:val="0"/>
                  <w:vAlign w:val="center"/>
                </w:tcPr>
                <w:p w14:paraId="52B2D44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283</w:t>
                  </w:r>
                </w:p>
              </w:tc>
              <w:tc>
                <w:tcPr>
                  <w:tcW w:w="373" w:type="pct"/>
                  <w:noWrap w:val="0"/>
                  <w:vAlign w:val="center"/>
                </w:tcPr>
                <w:p w14:paraId="7D49DAE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c>
                <w:tcPr>
                  <w:tcW w:w="368" w:type="pct"/>
                  <w:noWrap w:val="0"/>
                  <w:vAlign w:val="center"/>
                </w:tcPr>
                <w:p w14:paraId="38BD1B8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r w14:paraId="2F87D90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359" w:type="pct"/>
                  <w:vMerge w:val="continue"/>
                  <w:noWrap w:val="0"/>
                  <w:vAlign w:val="center"/>
                </w:tcPr>
                <w:p w14:paraId="00E2DCB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vMerge w:val="continue"/>
                  <w:noWrap w:val="0"/>
                  <w:vAlign w:val="center"/>
                </w:tcPr>
                <w:p w14:paraId="604AB83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75" w:type="pct"/>
                  <w:vMerge w:val="continue"/>
                  <w:noWrap w:val="0"/>
                  <w:vAlign w:val="center"/>
                </w:tcPr>
                <w:p w14:paraId="0DCE9BF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0" w:type="pct"/>
                  <w:noWrap w:val="0"/>
                  <w:vAlign w:val="center"/>
                </w:tcPr>
                <w:p w14:paraId="7F041D3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FF0000"/>
                      <w:sz w:val="21"/>
                      <w:szCs w:val="21"/>
                    </w:rPr>
                  </w:pPr>
                  <w:r>
                    <w:rPr>
                      <w:rFonts w:hint="eastAsia" w:ascii="宋体" w:hAnsi="宋体" w:eastAsia="宋体" w:cs="宋体"/>
                      <w:bCs/>
                      <w:color w:val="auto"/>
                      <w:sz w:val="21"/>
                      <w:szCs w:val="21"/>
                    </w:rPr>
                    <w:t>排放浓度（mg/m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540" w:type="pct"/>
                  <w:noWrap w:val="0"/>
                  <w:vAlign w:val="center"/>
                </w:tcPr>
                <w:p w14:paraId="24AC89D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10.6</w:t>
                  </w:r>
                </w:p>
              </w:tc>
              <w:tc>
                <w:tcPr>
                  <w:tcW w:w="540" w:type="pct"/>
                  <w:noWrap w:val="0"/>
                  <w:vAlign w:val="center"/>
                </w:tcPr>
                <w:p w14:paraId="13DCFCF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11.8</w:t>
                  </w:r>
                </w:p>
              </w:tc>
              <w:tc>
                <w:tcPr>
                  <w:tcW w:w="540" w:type="pct"/>
                  <w:noWrap w:val="0"/>
                  <w:vAlign w:val="center"/>
                </w:tcPr>
                <w:p w14:paraId="4A2281E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11.2</w:t>
                  </w:r>
                </w:p>
              </w:tc>
              <w:tc>
                <w:tcPr>
                  <w:tcW w:w="540" w:type="pct"/>
                  <w:noWrap w:val="0"/>
                  <w:vAlign w:val="center"/>
                </w:tcPr>
                <w:p w14:paraId="2E9EB88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11.2</w:t>
                  </w:r>
                </w:p>
              </w:tc>
              <w:tc>
                <w:tcPr>
                  <w:tcW w:w="373" w:type="pct"/>
                  <w:noWrap w:val="0"/>
                  <w:vAlign w:val="center"/>
                </w:tcPr>
                <w:p w14:paraId="1E42A30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120</w:t>
                  </w:r>
                </w:p>
              </w:tc>
              <w:tc>
                <w:tcPr>
                  <w:tcW w:w="368" w:type="pct"/>
                  <w:noWrap w:val="0"/>
                  <w:vAlign w:val="center"/>
                </w:tcPr>
                <w:p w14:paraId="2C3C7F0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66F27CE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59" w:type="pct"/>
                  <w:vMerge w:val="continue"/>
                  <w:noWrap w:val="0"/>
                  <w:vAlign w:val="center"/>
                </w:tcPr>
                <w:p w14:paraId="3BA02CA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vMerge w:val="continue"/>
                  <w:noWrap w:val="0"/>
                  <w:vAlign w:val="center"/>
                </w:tcPr>
                <w:p w14:paraId="4CCF3BD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75" w:type="pct"/>
                  <w:vMerge w:val="continue"/>
                  <w:noWrap w:val="0"/>
                  <w:vAlign w:val="center"/>
                </w:tcPr>
                <w:p w14:paraId="4858924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0" w:type="pct"/>
                  <w:noWrap w:val="0"/>
                  <w:vAlign w:val="center"/>
                </w:tcPr>
                <w:p w14:paraId="4AF766B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排放速率（kg/h）</w:t>
                  </w:r>
                </w:p>
              </w:tc>
              <w:tc>
                <w:tcPr>
                  <w:tcW w:w="540" w:type="pct"/>
                  <w:noWrap w:val="0"/>
                  <w:vAlign w:val="center"/>
                </w:tcPr>
                <w:p w14:paraId="0200B3C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2.60×10</w:t>
                  </w:r>
                  <w:r>
                    <w:rPr>
                      <w:rFonts w:hint="eastAsia" w:ascii="宋体" w:hAnsi="宋体" w:eastAsia="宋体" w:cs="宋体"/>
                      <w:bCs/>
                      <w:color w:val="auto"/>
                      <w:sz w:val="21"/>
                      <w:szCs w:val="21"/>
                      <w:vertAlign w:val="superscript"/>
                      <w:lang w:val="en-US" w:eastAsia="zh-CN"/>
                    </w:rPr>
                    <w:t>-3</w:t>
                  </w:r>
                </w:p>
              </w:tc>
              <w:tc>
                <w:tcPr>
                  <w:tcW w:w="540" w:type="pct"/>
                  <w:noWrap w:val="0"/>
                  <w:vAlign w:val="center"/>
                </w:tcPr>
                <w:p w14:paraId="4684783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3.62×10</w:t>
                  </w:r>
                  <w:r>
                    <w:rPr>
                      <w:rFonts w:hint="eastAsia" w:ascii="宋体" w:hAnsi="宋体" w:eastAsia="宋体" w:cs="宋体"/>
                      <w:bCs/>
                      <w:color w:val="auto"/>
                      <w:sz w:val="21"/>
                      <w:szCs w:val="21"/>
                      <w:vertAlign w:val="superscript"/>
                      <w:lang w:val="en-US" w:eastAsia="zh-CN"/>
                    </w:rPr>
                    <w:t>-3</w:t>
                  </w:r>
                </w:p>
              </w:tc>
              <w:tc>
                <w:tcPr>
                  <w:tcW w:w="540" w:type="pct"/>
                  <w:noWrap w:val="0"/>
                  <w:vAlign w:val="center"/>
                </w:tcPr>
                <w:p w14:paraId="6F74C9A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3.33×10</w:t>
                  </w:r>
                  <w:r>
                    <w:rPr>
                      <w:rFonts w:hint="eastAsia" w:ascii="宋体" w:hAnsi="宋体" w:eastAsia="宋体" w:cs="宋体"/>
                      <w:bCs/>
                      <w:color w:val="auto"/>
                      <w:sz w:val="21"/>
                      <w:szCs w:val="21"/>
                      <w:vertAlign w:val="superscript"/>
                      <w:lang w:val="en-US" w:eastAsia="zh-CN"/>
                    </w:rPr>
                    <w:t>-3</w:t>
                  </w:r>
                </w:p>
              </w:tc>
              <w:tc>
                <w:tcPr>
                  <w:tcW w:w="540" w:type="pct"/>
                  <w:noWrap w:val="0"/>
                  <w:vAlign w:val="center"/>
                </w:tcPr>
                <w:p w14:paraId="68E28F8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3.18×10</w:t>
                  </w:r>
                  <w:r>
                    <w:rPr>
                      <w:rFonts w:hint="eastAsia" w:ascii="宋体" w:hAnsi="宋体" w:eastAsia="宋体" w:cs="宋体"/>
                      <w:bCs/>
                      <w:color w:val="auto"/>
                      <w:sz w:val="21"/>
                      <w:szCs w:val="21"/>
                      <w:vertAlign w:val="superscript"/>
                      <w:lang w:val="en-US" w:eastAsia="zh-CN"/>
                    </w:rPr>
                    <w:t>-3</w:t>
                  </w:r>
                </w:p>
              </w:tc>
              <w:tc>
                <w:tcPr>
                  <w:tcW w:w="373" w:type="pct"/>
                  <w:noWrap w:val="0"/>
                  <w:vAlign w:val="center"/>
                </w:tcPr>
                <w:p w14:paraId="6231F0D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0.28</w:t>
                  </w:r>
                </w:p>
              </w:tc>
              <w:tc>
                <w:tcPr>
                  <w:tcW w:w="368" w:type="pct"/>
                  <w:noWrap w:val="0"/>
                  <w:vAlign w:val="center"/>
                </w:tcPr>
                <w:p w14:paraId="4EADD46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118FD4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59" w:type="pct"/>
                  <w:vMerge w:val="continue"/>
                  <w:noWrap w:val="0"/>
                  <w:vAlign w:val="center"/>
                </w:tcPr>
                <w:p w14:paraId="667E26C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2"/>
                      <w:sz w:val="21"/>
                      <w:szCs w:val="21"/>
                      <w:lang w:val="en-US" w:eastAsia="zh-CN" w:bidi="ar-SA"/>
                    </w:rPr>
                  </w:pPr>
                </w:p>
              </w:tc>
              <w:tc>
                <w:tcPr>
                  <w:tcW w:w="540" w:type="pct"/>
                  <w:vMerge w:val="restart"/>
                  <w:noWrap w:val="0"/>
                  <w:vAlign w:val="center"/>
                </w:tcPr>
                <w:p w14:paraId="49B19036">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2025.5.30</w:t>
                  </w:r>
                </w:p>
              </w:tc>
              <w:tc>
                <w:tcPr>
                  <w:tcW w:w="575" w:type="pct"/>
                  <w:vMerge w:val="restart"/>
                  <w:noWrap w:val="0"/>
                  <w:vAlign w:val="center"/>
                </w:tcPr>
                <w:p w14:paraId="6988666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烟气参数</w:t>
                  </w:r>
                </w:p>
              </w:tc>
              <w:tc>
                <w:tcPr>
                  <w:tcW w:w="620" w:type="pct"/>
                  <w:noWrap w:val="0"/>
                  <w:vAlign w:val="center"/>
                </w:tcPr>
                <w:p w14:paraId="5518AA6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平均烟温（℃）</w:t>
                  </w:r>
                </w:p>
              </w:tc>
              <w:tc>
                <w:tcPr>
                  <w:tcW w:w="540" w:type="pct"/>
                  <w:noWrap w:val="0"/>
                  <w:vAlign w:val="center"/>
                </w:tcPr>
                <w:p w14:paraId="378D02BD">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18.6</w:t>
                  </w:r>
                </w:p>
              </w:tc>
              <w:tc>
                <w:tcPr>
                  <w:tcW w:w="540" w:type="pct"/>
                  <w:noWrap w:val="0"/>
                  <w:vAlign w:val="center"/>
                </w:tcPr>
                <w:p w14:paraId="56A03895">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18.6</w:t>
                  </w:r>
                </w:p>
              </w:tc>
              <w:tc>
                <w:tcPr>
                  <w:tcW w:w="540" w:type="pct"/>
                  <w:noWrap w:val="0"/>
                  <w:vAlign w:val="center"/>
                </w:tcPr>
                <w:p w14:paraId="6AA703B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18.6</w:t>
                  </w:r>
                </w:p>
              </w:tc>
              <w:tc>
                <w:tcPr>
                  <w:tcW w:w="540" w:type="pct"/>
                  <w:noWrap w:val="0"/>
                  <w:vAlign w:val="center"/>
                </w:tcPr>
                <w:p w14:paraId="52EE6F82">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18.6</w:t>
                  </w:r>
                </w:p>
              </w:tc>
              <w:tc>
                <w:tcPr>
                  <w:tcW w:w="373" w:type="pct"/>
                  <w:noWrap w:val="0"/>
                  <w:vAlign w:val="center"/>
                </w:tcPr>
                <w:p w14:paraId="161A0BE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68" w:type="pct"/>
                  <w:noWrap w:val="0"/>
                  <w:vAlign w:val="center"/>
                </w:tcPr>
                <w:p w14:paraId="255E881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4B6422E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59" w:type="pct"/>
                  <w:vMerge w:val="continue"/>
                  <w:noWrap w:val="0"/>
                  <w:vAlign w:val="center"/>
                </w:tcPr>
                <w:p w14:paraId="009D084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40" w:type="pct"/>
                  <w:vMerge w:val="continue"/>
                  <w:noWrap w:val="0"/>
                  <w:vAlign w:val="center"/>
                </w:tcPr>
                <w:p w14:paraId="7D0E99F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75" w:type="pct"/>
                  <w:vMerge w:val="continue"/>
                  <w:noWrap w:val="0"/>
                  <w:vAlign w:val="center"/>
                </w:tcPr>
                <w:p w14:paraId="23473F6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620" w:type="pct"/>
                  <w:noWrap w:val="0"/>
                  <w:vAlign w:val="center"/>
                </w:tcPr>
                <w:p w14:paraId="45793BC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color w:val="000000"/>
                      <w:sz w:val="21"/>
                      <w:szCs w:val="21"/>
                      <w:lang w:eastAsia="zh-CN"/>
                    </w:rPr>
                    <w:t>平均流速（</w:t>
                  </w:r>
                  <w:r>
                    <w:rPr>
                      <w:rFonts w:hint="eastAsia" w:ascii="宋体" w:hAnsi="宋体" w:eastAsia="宋体" w:cs="宋体"/>
                      <w:b w:val="0"/>
                      <w:bCs/>
                      <w:color w:val="000000"/>
                      <w:sz w:val="21"/>
                      <w:szCs w:val="21"/>
                      <w:lang w:val="en-US" w:eastAsia="zh-CN"/>
                    </w:rPr>
                    <w:t>m/s</w:t>
                  </w:r>
                  <w:r>
                    <w:rPr>
                      <w:rFonts w:hint="eastAsia" w:ascii="宋体" w:hAnsi="宋体" w:eastAsia="宋体" w:cs="宋体"/>
                      <w:b w:val="0"/>
                      <w:bCs/>
                      <w:color w:val="000000"/>
                      <w:sz w:val="21"/>
                      <w:szCs w:val="21"/>
                      <w:lang w:eastAsia="zh-CN"/>
                    </w:rPr>
                    <w:t>）</w:t>
                  </w:r>
                </w:p>
              </w:tc>
              <w:tc>
                <w:tcPr>
                  <w:tcW w:w="540" w:type="pct"/>
                  <w:noWrap w:val="0"/>
                  <w:vAlign w:val="center"/>
                </w:tcPr>
                <w:p w14:paraId="4CD547E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2.93</w:t>
                  </w:r>
                </w:p>
              </w:tc>
              <w:tc>
                <w:tcPr>
                  <w:tcW w:w="540" w:type="pct"/>
                  <w:noWrap w:val="0"/>
                  <w:vAlign w:val="center"/>
                </w:tcPr>
                <w:p w14:paraId="22E5C999">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2.82</w:t>
                  </w:r>
                </w:p>
              </w:tc>
              <w:tc>
                <w:tcPr>
                  <w:tcW w:w="540" w:type="pct"/>
                  <w:noWrap w:val="0"/>
                  <w:vAlign w:val="center"/>
                </w:tcPr>
                <w:p w14:paraId="54DD4EC4">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2.67</w:t>
                  </w:r>
                </w:p>
              </w:tc>
              <w:tc>
                <w:tcPr>
                  <w:tcW w:w="540" w:type="pct"/>
                  <w:noWrap w:val="0"/>
                  <w:vAlign w:val="center"/>
                </w:tcPr>
                <w:p w14:paraId="719A04C4">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2.81</w:t>
                  </w:r>
                </w:p>
              </w:tc>
              <w:tc>
                <w:tcPr>
                  <w:tcW w:w="373" w:type="pct"/>
                  <w:noWrap w:val="0"/>
                  <w:vAlign w:val="center"/>
                </w:tcPr>
                <w:p w14:paraId="45F37B1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c>
                <w:tcPr>
                  <w:tcW w:w="368" w:type="pct"/>
                  <w:noWrap w:val="0"/>
                  <w:vAlign w:val="center"/>
                </w:tcPr>
                <w:p w14:paraId="320F947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bCs/>
                      <w:color w:val="000000"/>
                      <w:sz w:val="21"/>
                      <w:szCs w:val="21"/>
                      <w:lang w:val="en-US" w:eastAsia="zh-CN"/>
                    </w:rPr>
                    <w:t>/</w:t>
                  </w:r>
                </w:p>
              </w:tc>
            </w:tr>
            <w:tr w14:paraId="08B68E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359" w:type="pct"/>
                  <w:vMerge w:val="continue"/>
                  <w:noWrap w:val="0"/>
                  <w:vAlign w:val="center"/>
                </w:tcPr>
                <w:p w14:paraId="40F3255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2"/>
                      <w:sz w:val="21"/>
                      <w:szCs w:val="21"/>
                      <w:lang w:val="en-US" w:eastAsia="zh-CN" w:bidi="ar-SA"/>
                    </w:rPr>
                  </w:pPr>
                </w:p>
              </w:tc>
              <w:tc>
                <w:tcPr>
                  <w:tcW w:w="540" w:type="pct"/>
                  <w:vMerge w:val="continue"/>
                  <w:noWrap w:val="0"/>
                  <w:vAlign w:val="center"/>
                </w:tcPr>
                <w:p w14:paraId="6443537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val="en-US" w:eastAsia="zh-CN"/>
                    </w:rPr>
                  </w:pPr>
                </w:p>
              </w:tc>
              <w:tc>
                <w:tcPr>
                  <w:tcW w:w="575" w:type="pct"/>
                  <w:vMerge w:val="restart"/>
                  <w:noWrap w:val="0"/>
                  <w:vAlign w:val="center"/>
                </w:tcPr>
                <w:p w14:paraId="6328490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颗粒物</w:t>
                  </w:r>
                </w:p>
              </w:tc>
              <w:tc>
                <w:tcPr>
                  <w:tcW w:w="620" w:type="pct"/>
                  <w:noWrap w:val="0"/>
                  <w:vAlign w:val="center"/>
                </w:tcPr>
                <w:p w14:paraId="2FB1790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编号</w:t>
                  </w:r>
                </w:p>
              </w:tc>
              <w:tc>
                <w:tcPr>
                  <w:tcW w:w="540" w:type="pct"/>
                  <w:noWrap w:val="0"/>
                  <w:vAlign w:val="center"/>
                </w:tcPr>
                <w:p w14:paraId="51A3EA18">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一次</w:t>
                  </w:r>
                </w:p>
              </w:tc>
              <w:tc>
                <w:tcPr>
                  <w:tcW w:w="540" w:type="pct"/>
                  <w:noWrap w:val="0"/>
                  <w:vAlign w:val="center"/>
                </w:tcPr>
                <w:p w14:paraId="67769D2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二次</w:t>
                  </w:r>
                </w:p>
              </w:tc>
              <w:tc>
                <w:tcPr>
                  <w:tcW w:w="540" w:type="pct"/>
                  <w:noWrap w:val="0"/>
                  <w:vAlign w:val="center"/>
                </w:tcPr>
                <w:p w14:paraId="75E03B97">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三次</w:t>
                  </w:r>
                </w:p>
              </w:tc>
              <w:tc>
                <w:tcPr>
                  <w:tcW w:w="540" w:type="pct"/>
                  <w:noWrap w:val="0"/>
                  <w:vAlign w:val="center"/>
                </w:tcPr>
                <w:p w14:paraId="0B667A5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平均值</w:t>
                  </w:r>
                </w:p>
              </w:tc>
              <w:tc>
                <w:tcPr>
                  <w:tcW w:w="373" w:type="pct"/>
                  <w:noWrap w:val="0"/>
                  <w:vAlign w:val="center"/>
                </w:tcPr>
                <w:p w14:paraId="414C0BB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标准限值</w:t>
                  </w:r>
                </w:p>
              </w:tc>
              <w:tc>
                <w:tcPr>
                  <w:tcW w:w="368" w:type="pct"/>
                  <w:noWrap w:val="0"/>
                  <w:vAlign w:val="center"/>
                </w:tcPr>
                <w:p w14:paraId="1E27B37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kern w:val="0"/>
                      <w:sz w:val="21"/>
                      <w:szCs w:val="21"/>
                      <w:lang w:eastAsia="zh-CN"/>
                    </w:rPr>
                    <w:t>评价</w:t>
                  </w:r>
                </w:p>
              </w:tc>
            </w:tr>
            <w:tr w14:paraId="706D4D5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9" w:type="pct"/>
                  <w:vMerge w:val="continue"/>
                  <w:noWrap w:val="0"/>
                  <w:vAlign w:val="center"/>
                </w:tcPr>
                <w:p w14:paraId="42378B3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vMerge w:val="continue"/>
                  <w:noWrap w:val="0"/>
                  <w:vAlign w:val="center"/>
                </w:tcPr>
                <w:p w14:paraId="26C2277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75" w:type="pct"/>
                  <w:vMerge w:val="continue"/>
                  <w:noWrap w:val="0"/>
                  <w:vAlign w:val="center"/>
                </w:tcPr>
                <w:p w14:paraId="0FE546F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lang w:eastAsia="zh-CN"/>
                    </w:rPr>
                  </w:pPr>
                </w:p>
              </w:tc>
              <w:tc>
                <w:tcPr>
                  <w:tcW w:w="620" w:type="pct"/>
                  <w:noWrap w:val="0"/>
                  <w:vAlign w:val="center"/>
                </w:tcPr>
                <w:p w14:paraId="5695F4F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标干流量（m</w:t>
                  </w:r>
                  <w:r>
                    <w:rPr>
                      <w:rFonts w:hint="eastAsia" w:ascii="宋体" w:hAnsi="宋体" w:eastAsia="宋体" w:cs="宋体"/>
                      <w:bCs/>
                      <w:color w:val="000000"/>
                      <w:sz w:val="21"/>
                      <w:szCs w:val="21"/>
                      <w:vertAlign w:val="superscript"/>
                    </w:rPr>
                    <w:t>3</w:t>
                  </w:r>
                  <w:r>
                    <w:rPr>
                      <w:rFonts w:hint="eastAsia" w:ascii="宋体" w:hAnsi="宋体" w:eastAsia="宋体" w:cs="宋体"/>
                      <w:bCs/>
                      <w:color w:val="000000"/>
                      <w:sz w:val="21"/>
                      <w:szCs w:val="21"/>
                    </w:rPr>
                    <w:t>/h）</w:t>
                  </w:r>
                </w:p>
              </w:tc>
              <w:tc>
                <w:tcPr>
                  <w:tcW w:w="540" w:type="pct"/>
                  <w:noWrap w:val="0"/>
                  <w:vAlign w:val="center"/>
                </w:tcPr>
                <w:p w14:paraId="0C05BB5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264</w:t>
                  </w:r>
                </w:p>
              </w:tc>
              <w:tc>
                <w:tcPr>
                  <w:tcW w:w="540" w:type="pct"/>
                  <w:noWrap w:val="0"/>
                  <w:vAlign w:val="center"/>
                </w:tcPr>
                <w:p w14:paraId="1D073EA7">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254</w:t>
                  </w:r>
                </w:p>
              </w:tc>
              <w:tc>
                <w:tcPr>
                  <w:tcW w:w="540" w:type="pct"/>
                  <w:noWrap w:val="0"/>
                  <w:vAlign w:val="center"/>
                </w:tcPr>
                <w:p w14:paraId="07060AA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241</w:t>
                  </w:r>
                </w:p>
              </w:tc>
              <w:tc>
                <w:tcPr>
                  <w:tcW w:w="540" w:type="pct"/>
                  <w:noWrap w:val="0"/>
                  <w:vAlign w:val="center"/>
                </w:tcPr>
                <w:p w14:paraId="1155BFB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253</w:t>
                  </w:r>
                </w:p>
              </w:tc>
              <w:tc>
                <w:tcPr>
                  <w:tcW w:w="373" w:type="pct"/>
                  <w:noWrap w:val="0"/>
                  <w:vAlign w:val="center"/>
                </w:tcPr>
                <w:p w14:paraId="7F1D163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c>
                <w:tcPr>
                  <w:tcW w:w="368" w:type="pct"/>
                  <w:noWrap w:val="0"/>
                  <w:vAlign w:val="center"/>
                </w:tcPr>
                <w:p w14:paraId="32B3678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w:t>
                  </w:r>
                </w:p>
              </w:tc>
            </w:tr>
            <w:tr w14:paraId="2936F87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359" w:type="pct"/>
                  <w:vMerge w:val="continue"/>
                  <w:noWrap w:val="0"/>
                  <w:vAlign w:val="center"/>
                </w:tcPr>
                <w:p w14:paraId="12BCA03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vMerge w:val="continue"/>
                  <w:noWrap w:val="0"/>
                  <w:vAlign w:val="center"/>
                </w:tcPr>
                <w:p w14:paraId="273B9AA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75" w:type="pct"/>
                  <w:vMerge w:val="continue"/>
                  <w:noWrap w:val="0"/>
                  <w:vAlign w:val="center"/>
                </w:tcPr>
                <w:p w14:paraId="798D08A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0" w:type="pct"/>
                  <w:noWrap w:val="0"/>
                  <w:vAlign w:val="center"/>
                </w:tcPr>
                <w:p w14:paraId="684B7A1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FF0000"/>
                      <w:sz w:val="21"/>
                      <w:szCs w:val="21"/>
                    </w:rPr>
                  </w:pPr>
                  <w:r>
                    <w:rPr>
                      <w:rFonts w:hint="eastAsia" w:ascii="宋体" w:hAnsi="宋体" w:eastAsia="宋体" w:cs="宋体"/>
                      <w:bCs/>
                      <w:color w:val="auto"/>
                      <w:sz w:val="21"/>
                      <w:szCs w:val="21"/>
                    </w:rPr>
                    <w:t>排放浓度（mg/m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540" w:type="pct"/>
                  <w:noWrap w:val="0"/>
                  <w:vAlign w:val="center"/>
                </w:tcPr>
                <w:p w14:paraId="26DCEDD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12.2</w:t>
                  </w:r>
                </w:p>
              </w:tc>
              <w:tc>
                <w:tcPr>
                  <w:tcW w:w="540" w:type="pct"/>
                  <w:noWrap w:val="0"/>
                  <w:vAlign w:val="center"/>
                </w:tcPr>
                <w:p w14:paraId="18A948A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11.5</w:t>
                  </w:r>
                </w:p>
              </w:tc>
              <w:tc>
                <w:tcPr>
                  <w:tcW w:w="540" w:type="pct"/>
                  <w:noWrap w:val="0"/>
                  <w:vAlign w:val="center"/>
                </w:tcPr>
                <w:p w14:paraId="33086B1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11.6</w:t>
                  </w:r>
                </w:p>
              </w:tc>
              <w:tc>
                <w:tcPr>
                  <w:tcW w:w="540" w:type="pct"/>
                  <w:noWrap w:val="0"/>
                  <w:vAlign w:val="center"/>
                </w:tcPr>
                <w:p w14:paraId="2407B58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11.8</w:t>
                  </w:r>
                </w:p>
              </w:tc>
              <w:tc>
                <w:tcPr>
                  <w:tcW w:w="373" w:type="pct"/>
                  <w:noWrap w:val="0"/>
                  <w:vAlign w:val="center"/>
                </w:tcPr>
                <w:p w14:paraId="7457B42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120</w:t>
                  </w:r>
                </w:p>
              </w:tc>
              <w:tc>
                <w:tcPr>
                  <w:tcW w:w="368" w:type="pct"/>
                  <w:noWrap w:val="0"/>
                  <w:vAlign w:val="center"/>
                </w:tcPr>
                <w:p w14:paraId="3FD47FF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r w14:paraId="66692A7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59" w:type="pct"/>
                  <w:vMerge w:val="continue"/>
                  <w:noWrap w:val="0"/>
                  <w:vAlign w:val="center"/>
                </w:tcPr>
                <w:p w14:paraId="1B4610B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40" w:type="pct"/>
                  <w:vMerge w:val="continue"/>
                  <w:noWrap w:val="0"/>
                  <w:vAlign w:val="center"/>
                </w:tcPr>
                <w:p w14:paraId="148E6DE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575" w:type="pct"/>
                  <w:vMerge w:val="continue"/>
                  <w:noWrap w:val="0"/>
                  <w:vAlign w:val="center"/>
                </w:tcPr>
                <w:p w14:paraId="793011E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20" w:type="pct"/>
                  <w:noWrap w:val="0"/>
                  <w:vAlign w:val="center"/>
                </w:tcPr>
                <w:p w14:paraId="0B146F9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排放速率（kg/h）</w:t>
                  </w:r>
                </w:p>
              </w:tc>
              <w:tc>
                <w:tcPr>
                  <w:tcW w:w="540" w:type="pct"/>
                  <w:noWrap w:val="0"/>
                  <w:vAlign w:val="center"/>
                </w:tcPr>
                <w:p w14:paraId="476DAF1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3.22×10</w:t>
                  </w:r>
                  <w:r>
                    <w:rPr>
                      <w:rFonts w:hint="eastAsia" w:ascii="宋体" w:hAnsi="宋体" w:eastAsia="宋体" w:cs="宋体"/>
                      <w:bCs/>
                      <w:color w:val="auto"/>
                      <w:sz w:val="21"/>
                      <w:szCs w:val="21"/>
                      <w:vertAlign w:val="superscript"/>
                      <w:lang w:val="en-US" w:eastAsia="zh-CN"/>
                    </w:rPr>
                    <w:t>-3</w:t>
                  </w:r>
                </w:p>
              </w:tc>
              <w:tc>
                <w:tcPr>
                  <w:tcW w:w="540" w:type="pct"/>
                  <w:noWrap w:val="0"/>
                  <w:vAlign w:val="center"/>
                </w:tcPr>
                <w:p w14:paraId="3A5A121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2.92×10</w:t>
                  </w:r>
                  <w:r>
                    <w:rPr>
                      <w:rFonts w:hint="eastAsia" w:ascii="宋体" w:hAnsi="宋体" w:eastAsia="宋体" w:cs="宋体"/>
                      <w:bCs/>
                      <w:color w:val="auto"/>
                      <w:sz w:val="21"/>
                      <w:szCs w:val="21"/>
                      <w:vertAlign w:val="superscript"/>
                      <w:lang w:val="en-US" w:eastAsia="zh-CN"/>
                    </w:rPr>
                    <w:t>-3</w:t>
                  </w:r>
                </w:p>
              </w:tc>
              <w:tc>
                <w:tcPr>
                  <w:tcW w:w="540" w:type="pct"/>
                  <w:noWrap w:val="0"/>
                  <w:vAlign w:val="center"/>
                </w:tcPr>
                <w:p w14:paraId="52CD2F3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2.80×10</w:t>
                  </w:r>
                  <w:r>
                    <w:rPr>
                      <w:rFonts w:hint="eastAsia" w:ascii="宋体" w:hAnsi="宋体" w:eastAsia="宋体" w:cs="宋体"/>
                      <w:bCs/>
                      <w:color w:val="auto"/>
                      <w:sz w:val="21"/>
                      <w:szCs w:val="21"/>
                      <w:vertAlign w:val="superscript"/>
                      <w:lang w:val="en-US" w:eastAsia="zh-CN"/>
                    </w:rPr>
                    <w:t>-3</w:t>
                  </w:r>
                </w:p>
              </w:tc>
              <w:tc>
                <w:tcPr>
                  <w:tcW w:w="540" w:type="pct"/>
                  <w:noWrap w:val="0"/>
                  <w:vAlign w:val="center"/>
                </w:tcPr>
                <w:p w14:paraId="054BDC6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2.98×10</w:t>
                  </w:r>
                  <w:r>
                    <w:rPr>
                      <w:rFonts w:hint="eastAsia" w:ascii="宋体" w:hAnsi="宋体" w:eastAsia="宋体" w:cs="宋体"/>
                      <w:bCs/>
                      <w:color w:val="auto"/>
                      <w:sz w:val="21"/>
                      <w:szCs w:val="21"/>
                      <w:vertAlign w:val="superscript"/>
                      <w:lang w:val="en-US" w:eastAsia="zh-CN"/>
                    </w:rPr>
                    <w:t>-3</w:t>
                  </w:r>
                </w:p>
              </w:tc>
              <w:tc>
                <w:tcPr>
                  <w:tcW w:w="373" w:type="pct"/>
                  <w:noWrap w:val="0"/>
                  <w:vAlign w:val="center"/>
                </w:tcPr>
                <w:p w14:paraId="2CEE893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0.28</w:t>
                  </w:r>
                </w:p>
              </w:tc>
              <w:tc>
                <w:tcPr>
                  <w:tcW w:w="368" w:type="pct"/>
                  <w:noWrap w:val="0"/>
                  <w:vAlign w:val="center"/>
                </w:tcPr>
                <w:p w14:paraId="2FF958A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达标</w:t>
                  </w:r>
                </w:p>
              </w:tc>
            </w:tr>
          </w:tbl>
          <w:p w14:paraId="0310AB18">
            <w:pPr>
              <w:spacing w:line="320" w:lineRule="exact"/>
              <w:jc w:val="left"/>
              <w:rPr>
                <w:rFonts w:hint="eastAsia" w:asciiTheme="majorEastAsia" w:hAnsiTheme="majorEastAsia" w:eastAsiaTheme="majorEastAsia" w:cstheme="majorEastAsia"/>
                <w:b/>
                <w:bCs/>
                <w:sz w:val="28"/>
                <w:szCs w:val="28"/>
              </w:rPr>
            </w:pPr>
            <w:r>
              <w:rPr>
                <w:rFonts w:hint="eastAsia" w:ascii="宋体" w:hAnsi="宋体" w:eastAsia="宋体" w:cs="Times New Roman"/>
                <w:b/>
                <w:bCs w:val="0"/>
                <w:color w:val="000000"/>
                <w:szCs w:val="21"/>
                <w:lang w:val="en-US" w:eastAsia="zh-CN"/>
              </w:rPr>
              <w:t>注：该排气筒高度低于标准列出的最小值，以外推法计算其最高允许排放速率，并严格50%执行。</w:t>
            </w:r>
            <w:r>
              <w:rPr>
                <w:rFonts w:hint="eastAsia" w:asciiTheme="majorEastAsia" w:hAnsiTheme="majorEastAsia" w:eastAsiaTheme="majorEastAsia" w:cstheme="majorEastAsia"/>
                <w:b/>
                <w:bCs/>
                <w:sz w:val="28"/>
                <w:szCs w:val="28"/>
              </w:rPr>
              <w:t xml:space="preserve">     </w:t>
            </w:r>
          </w:p>
          <w:p w14:paraId="38406F51">
            <w:pPr>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 xml:space="preserve">7.2无组织废气监测结果        </w:t>
            </w:r>
          </w:p>
          <w:p w14:paraId="656A9E73">
            <w:pPr>
              <w:spacing w:line="360" w:lineRule="auto"/>
              <w:jc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表7-</w:t>
            </w:r>
            <w:r>
              <w:rPr>
                <w:rFonts w:hint="eastAsia" w:asciiTheme="majorEastAsia" w:hAnsiTheme="majorEastAsia" w:eastAsiaTheme="majorEastAsia" w:cstheme="majorEastAsia"/>
                <w:b/>
                <w:bCs/>
                <w:sz w:val="24"/>
                <w:szCs w:val="24"/>
                <w:lang w:val="en-US" w:eastAsia="zh-CN"/>
              </w:rPr>
              <w:t>3厂界</w:t>
            </w:r>
            <w:r>
              <w:rPr>
                <w:rFonts w:hint="eastAsia" w:asciiTheme="majorEastAsia" w:hAnsiTheme="majorEastAsia" w:eastAsiaTheme="majorEastAsia" w:cstheme="majorEastAsia"/>
                <w:b/>
                <w:bCs/>
                <w:sz w:val="24"/>
                <w:szCs w:val="24"/>
              </w:rPr>
              <w:t>无组织废气检测结果</w:t>
            </w:r>
          </w:p>
          <w:tbl>
            <w:tblPr>
              <w:tblStyle w:val="23"/>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861"/>
              <w:gridCol w:w="1211"/>
              <w:gridCol w:w="688"/>
              <w:gridCol w:w="1185"/>
              <w:gridCol w:w="936"/>
              <w:gridCol w:w="936"/>
              <w:gridCol w:w="936"/>
              <w:gridCol w:w="938"/>
              <w:gridCol w:w="720"/>
              <w:gridCol w:w="729"/>
            </w:tblGrid>
            <w:tr w14:paraId="5CBDB5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noWrap w:val="0"/>
                  <w:vAlign w:val="center"/>
                </w:tcPr>
                <w:p w14:paraId="4A6B7AE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检测点位</w:t>
                  </w:r>
                </w:p>
              </w:tc>
              <w:tc>
                <w:tcPr>
                  <w:tcW w:w="433" w:type="pct"/>
                  <w:noWrap w:val="0"/>
                  <w:vAlign w:val="center"/>
                </w:tcPr>
                <w:p w14:paraId="7AFE2D4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检测</w:t>
                  </w:r>
                  <w:r>
                    <w:rPr>
                      <w:rFonts w:hint="eastAsia" w:ascii="宋体" w:hAnsi="宋体" w:eastAsia="宋体" w:cs="宋体"/>
                      <w:bCs/>
                      <w:color w:val="000000"/>
                      <w:sz w:val="21"/>
                      <w:szCs w:val="21"/>
                      <w:lang w:val="en-US" w:eastAsia="zh-CN"/>
                    </w:rPr>
                    <w:t>项目</w:t>
                  </w:r>
                </w:p>
              </w:tc>
              <w:tc>
                <w:tcPr>
                  <w:tcW w:w="609" w:type="pct"/>
                  <w:noWrap w:val="0"/>
                  <w:vAlign w:val="center"/>
                </w:tcPr>
                <w:p w14:paraId="75E8D81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采样时间</w:t>
                  </w:r>
                </w:p>
              </w:tc>
              <w:tc>
                <w:tcPr>
                  <w:tcW w:w="942" w:type="pct"/>
                  <w:gridSpan w:val="2"/>
                  <w:noWrap w:val="0"/>
                  <w:vAlign w:val="center"/>
                </w:tcPr>
                <w:p w14:paraId="441A3D5D">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检测</w:t>
                  </w:r>
                  <w:r>
                    <w:rPr>
                      <w:rFonts w:hint="eastAsia" w:ascii="宋体" w:hAnsi="宋体" w:eastAsia="宋体" w:cs="宋体"/>
                      <w:bCs/>
                      <w:color w:val="000000"/>
                      <w:sz w:val="21"/>
                      <w:szCs w:val="21"/>
                      <w:lang w:val="en-US" w:eastAsia="zh-CN"/>
                    </w:rPr>
                    <w:t>内容</w:t>
                  </w:r>
                </w:p>
              </w:tc>
              <w:tc>
                <w:tcPr>
                  <w:tcW w:w="2613" w:type="pct"/>
                  <w:gridSpan w:val="6"/>
                  <w:noWrap w:val="0"/>
                  <w:vAlign w:val="center"/>
                </w:tcPr>
                <w:p w14:paraId="1301D58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检测结果</w:t>
                  </w:r>
                </w:p>
              </w:tc>
            </w:tr>
            <w:tr w14:paraId="0CF246B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01" w:type="pct"/>
                  <w:vMerge w:val="restart"/>
                  <w:noWrap w:val="0"/>
                  <w:vAlign w:val="center"/>
                </w:tcPr>
                <w:p w14:paraId="1C2715D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val="en-US" w:eastAsia="zh-CN"/>
                    </w:rPr>
                    <w:t>厂界外4个监控点</w:t>
                  </w:r>
                </w:p>
              </w:tc>
              <w:tc>
                <w:tcPr>
                  <w:tcW w:w="433" w:type="pct"/>
                  <w:vMerge w:val="restart"/>
                  <w:noWrap w:val="0"/>
                  <w:vAlign w:val="center"/>
                </w:tcPr>
                <w:p w14:paraId="799D931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颗粒</w:t>
                  </w:r>
                  <w:r>
                    <w:rPr>
                      <w:rFonts w:hint="eastAsia" w:ascii="宋体" w:hAnsi="宋体" w:eastAsia="宋体" w:cs="宋体"/>
                      <w:sz w:val="21"/>
                      <w:szCs w:val="21"/>
                      <w:lang w:val="en-US" w:eastAsia="zh-CN"/>
                    </w:rPr>
                    <w:t>物</w:t>
                  </w:r>
                </w:p>
              </w:tc>
              <w:tc>
                <w:tcPr>
                  <w:tcW w:w="609" w:type="pct"/>
                  <w:vMerge w:val="restart"/>
                  <w:noWrap w:val="0"/>
                  <w:vAlign w:val="center"/>
                </w:tcPr>
                <w:p w14:paraId="1F44BCF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2025.5.29</w:t>
                  </w:r>
                </w:p>
              </w:tc>
              <w:tc>
                <w:tcPr>
                  <w:tcW w:w="942" w:type="pct"/>
                  <w:gridSpan w:val="2"/>
                  <w:noWrap w:val="0"/>
                  <w:vAlign w:val="center"/>
                </w:tcPr>
                <w:p w14:paraId="4A8007D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编号</w:t>
                  </w:r>
                </w:p>
              </w:tc>
              <w:tc>
                <w:tcPr>
                  <w:tcW w:w="471" w:type="pct"/>
                  <w:noWrap w:val="0"/>
                  <w:vAlign w:val="center"/>
                </w:tcPr>
                <w:p w14:paraId="1428A22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一次</w:t>
                  </w:r>
                </w:p>
              </w:tc>
              <w:tc>
                <w:tcPr>
                  <w:tcW w:w="471" w:type="pct"/>
                  <w:noWrap w:val="0"/>
                  <w:vAlign w:val="center"/>
                </w:tcPr>
                <w:p w14:paraId="286E9D45">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rPr>
                  </w:pPr>
                  <w:r>
                    <w:rPr>
                      <w:rFonts w:hint="eastAsia" w:ascii="宋体" w:hAnsi="宋体" w:eastAsia="宋体" w:cs="宋体"/>
                      <w:kern w:val="0"/>
                      <w:sz w:val="21"/>
                      <w:szCs w:val="21"/>
                      <w:lang w:eastAsia="zh-CN"/>
                    </w:rPr>
                    <w:t>二次</w:t>
                  </w:r>
                </w:p>
              </w:tc>
              <w:tc>
                <w:tcPr>
                  <w:tcW w:w="471" w:type="pct"/>
                  <w:noWrap w:val="0"/>
                  <w:vAlign w:val="center"/>
                </w:tcPr>
                <w:p w14:paraId="664A9935">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三次</w:t>
                  </w:r>
                </w:p>
              </w:tc>
              <w:tc>
                <w:tcPr>
                  <w:tcW w:w="472" w:type="pct"/>
                  <w:noWrap w:val="0"/>
                  <w:vAlign w:val="center"/>
                </w:tcPr>
                <w:p w14:paraId="222A5B5D">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kern w:val="0"/>
                      <w:sz w:val="21"/>
                      <w:szCs w:val="21"/>
                      <w:lang w:eastAsia="zh-CN"/>
                    </w:rPr>
                    <w:t>最大值</w:t>
                  </w:r>
                </w:p>
              </w:tc>
              <w:tc>
                <w:tcPr>
                  <w:tcW w:w="362" w:type="pct"/>
                  <w:noWrap w:val="0"/>
                  <w:vAlign w:val="center"/>
                </w:tcPr>
                <w:p w14:paraId="3CA5309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kern w:val="0"/>
                      <w:sz w:val="21"/>
                      <w:szCs w:val="21"/>
                      <w:lang w:eastAsia="zh-CN"/>
                    </w:rPr>
                    <w:t>标准限值</w:t>
                  </w:r>
                </w:p>
              </w:tc>
              <w:tc>
                <w:tcPr>
                  <w:tcW w:w="362" w:type="pct"/>
                  <w:noWrap w:val="0"/>
                  <w:vAlign w:val="center"/>
                </w:tcPr>
                <w:p w14:paraId="68EBCCF8">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rPr>
                  </w:pPr>
                  <w:r>
                    <w:rPr>
                      <w:rFonts w:hint="eastAsia" w:ascii="宋体" w:hAnsi="宋体" w:eastAsia="宋体" w:cs="宋体"/>
                      <w:kern w:val="0"/>
                      <w:sz w:val="21"/>
                      <w:szCs w:val="21"/>
                      <w:lang w:eastAsia="zh-CN"/>
                    </w:rPr>
                    <w:t>评价</w:t>
                  </w:r>
                </w:p>
              </w:tc>
            </w:tr>
            <w:tr w14:paraId="13C111F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431ABB7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1418312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2B1CF0D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3AF371A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点位1#</w:t>
                  </w:r>
                </w:p>
              </w:tc>
              <w:tc>
                <w:tcPr>
                  <w:tcW w:w="596" w:type="pct"/>
                  <w:noWrap w:val="0"/>
                  <w:vAlign w:val="center"/>
                </w:tcPr>
                <w:p w14:paraId="5708AE3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288D987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149</w:t>
                  </w:r>
                </w:p>
              </w:tc>
              <w:tc>
                <w:tcPr>
                  <w:tcW w:w="471" w:type="pct"/>
                  <w:noWrap w:val="0"/>
                  <w:vAlign w:val="center"/>
                </w:tcPr>
                <w:p w14:paraId="284FE70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152</w:t>
                  </w:r>
                </w:p>
              </w:tc>
              <w:tc>
                <w:tcPr>
                  <w:tcW w:w="471" w:type="pct"/>
                  <w:noWrap w:val="0"/>
                  <w:vAlign w:val="center"/>
                </w:tcPr>
                <w:p w14:paraId="74F239DD">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149</w:t>
                  </w:r>
                </w:p>
              </w:tc>
              <w:tc>
                <w:tcPr>
                  <w:tcW w:w="472" w:type="pct"/>
                  <w:noWrap w:val="0"/>
                  <w:vAlign w:val="center"/>
                </w:tcPr>
                <w:p w14:paraId="190A3FE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152</w:t>
                  </w:r>
                </w:p>
              </w:tc>
              <w:tc>
                <w:tcPr>
                  <w:tcW w:w="362" w:type="pct"/>
                  <w:noWrap w:val="0"/>
                  <w:vAlign w:val="center"/>
                </w:tcPr>
                <w:p w14:paraId="60916EC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1000</w:t>
                  </w:r>
                </w:p>
              </w:tc>
              <w:tc>
                <w:tcPr>
                  <w:tcW w:w="362" w:type="pct"/>
                  <w:noWrap w:val="0"/>
                  <w:vAlign w:val="center"/>
                </w:tcPr>
                <w:p w14:paraId="5FDA0E3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达标</w:t>
                  </w:r>
                </w:p>
              </w:tc>
            </w:tr>
            <w:tr w14:paraId="12C0BB4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41818238">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4AB7622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22746A8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77C2C4E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点位2#</w:t>
                  </w:r>
                </w:p>
              </w:tc>
              <w:tc>
                <w:tcPr>
                  <w:tcW w:w="596" w:type="pct"/>
                  <w:noWrap w:val="0"/>
                  <w:vAlign w:val="center"/>
                </w:tcPr>
                <w:p w14:paraId="5922341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191690B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150</w:t>
                  </w:r>
                </w:p>
              </w:tc>
              <w:tc>
                <w:tcPr>
                  <w:tcW w:w="471" w:type="pct"/>
                  <w:noWrap w:val="0"/>
                  <w:vAlign w:val="center"/>
                </w:tcPr>
                <w:p w14:paraId="03D362B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154</w:t>
                  </w:r>
                </w:p>
              </w:tc>
              <w:tc>
                <w:tcPr>
                  <w:tcW w:w="471" w:type="pct"/>
                  <w:noWrap w:val="0"/>
                  <w:vAlign w:val="center"/>
                </w:tcPr>
                <w:p w14:paraId="5D5CBFD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150</w:t>
                  </w:r>
                </w:p>
              </w:tc>
              <w:tc>
                <w:tcPr>
                  <w:tcW w:w="472" w:type="pct"/>
                  <w:noWrap w:val="0"/>
                  <w:vAlign w:val="center"/>
                </w:tcPr>
                <w:p w14:paraId="4F35D7F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154</w:t>
                  </w:r>
                </w:p>
              </w:tc>
              <w:tc>
                <w:tcPr>
                  <w:tcW w:w="362" w:type="pct"/>
                  <w:noWrap w:val="0"/>
                  <w:vAlign w:val="center"/>
                </w:tcPr>
                <w:p w14:paraId="7EEE9C1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1000</w:t>
                  </w:r>
                </w:p>
              </w:tc>
              <w:tc>
                <w:tcPr>
                  <w:tcW w:w="362" w:type="pct"/>
                  <w:noWrap w:val="0"/>
                  <w:vAlign w:val="center"/>
                </w:tcPr>
                <w:p w14:paraId="738C7F3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达标</w:t>
                  </w:r>
                </w:p>
              </w:tc>
            </w:tr>
            <w:tr w14:paraId="5F822D7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36C1AF3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0DCF5A1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7FB24C1C">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7F310BD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auto"/>
                      <w:sz w:val="21"/>
                      <w:szCs w:val="21"/>
                    </w:rPr>
                  </w:pPr>
                  <w:r>
                    <w:rPr>
                      <w:rFonts w:hint="eastAsia" w:ascii="宋体" w:hAnsi="宋体" w:eastAsia="宋体" w:cs="宋体"/>
                      <w:b w:val="0"/>
                      <w:bCs/>
                      <w:color w:val="000000"/>
                      <w:sz w:val="21"/>
                      <w:szCs w:val="21"/>
                      <w:lang w:val="en-US" w:eastAsia="zh-CN"/>
                    </w:rPr>
                    <w:t>点位3#</w:t>
                  </w:r>
                </w:p>
              </w:tc>
              <w:tc>
                <w:tcPr>
                  <w:tcW w:w="596" w:type="pct"/>
                  <w:noWrap w:val="0"/>
                  <w:vAlign w:val="center"/>
                </w:tcPr>
                <w:p w14:paraId="10B98B6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000000"/>
                      <w:sz w:val="21"/>
                      <w:szCs w:val="21"/>
                      <w:lang w:eastAsia="zh-CN"/>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2EE57227">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149</w:t>
                  </w:r>
                </w:p>
              </w:tc>
              <w:tc>
                <w:tcPr>
                  <w:tcW w:w="471" w:type="pct"/>
                  <w:noWrap w:val="0"/>
                  <w:vAlign w:val="center"/>
                </w:tcPr>
                <w:p w14:paraId="65DC90A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150</w:t>
                  </w:r>
                </w:p>
              </w:tc>
              <w:tc>
                <w:tcPr>
                  <w:tcW w:w="471" w:type="pct"/>
                  <w:noWrap w:val="0"/>
                  <w:vAlign w:val="center"/>
                </w:tcPr>
                <w:p w14:paraId="306B18C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156</w:t>
                  </w:r>
                </w:p>
              </w:tc>
              <w:tc>
                <w:tcPr>
                  <w:tcW w:w="472" w:type="pct"/>
                  <w:noWrap w:val="0"/>
                  <w:vAlign w:val="center"/>
                </w:tcPr>
                <w:p w14:paraId="1354D96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156</w:t>
                  </w:r>
                </w:p>
              </w:tc>
              <w:tc>
                <w:tcPr>
                  <w:tcW w:w="362" w:type="pct"/>
                  <w:noWrap w:val="0"/>
                  <w:vAlign w:val="center"/>
                </w:tcPr>
                <w:p w14:paraId="46F1E09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1000</w:t>
                  </w:r>
                </w:p>
              </w:tc>
              <w:tc>
                <w:tcPr>
                  <w:tcW w:w="362" w:type="pct"/>
                  <w:noWrap w:val="0"/>
                  <w:vAlign w:val="center"/>
                </w:tcPr>
                <w:p w14:paraId="096D0DD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达标</w:t>
                  </w:r>
                </w:p>
              </w:tc>
            </w:tr>
            <w:tr w14:paraId="13735E7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45E543F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4954613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45DAD52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5283B9A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 w:val="0"/>
                      <w:bCs/>
                      <w:color w:val="000000"/>
                      <w:sz w:val="21"/>
                      <w:szCs w:val="21"/>
                      <w:lang w:val="en-US" w:eastAsia="zh-CN"/>
                    </w:rPr>
                    <w:t>点位4#</w:t>
                  </w:r>
                </w:p>
              </w:tc>
              <w:tc>
                <w:tcPr>
                  <w:tcW w:w="596" w:type="pct"/>
                  <w:noWrap w:val="0"/>
                  <w:vAlign w:val="center"/>
                </w:tcPr>
                <w:p w14:paraId="683F8DF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sz w:val="21"/>
                      <w:szCs w:val="21"/>
                      <w:lang w:eastAsia="zh-CN"/>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63B63C8F">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150</w:t>
                  </w:r>
                </w:p>
              </w:tc>
              <w:tc>
                <w:tcPr>
                  <w:tcW w:w="471" w:type="pct"/>
                  <w:noWrap w:val="0"/>
                  <w:vAlign w:val="center"/>
                </w:tcPr>
                <w:p w14:paraId="4F04DD33">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149</w:t>
                  </w:r>
                </w:p>
              </w:tc>
              <w:tc>
                <w:tcPr>
                  <w:tcW w:w="471" w:type="pct"/>
                  <w:noWrap w:val="0"/>
                  <w:vAlign w:val="center"/>
                </w:tcPr>
                <w:p w14:paraId="7D88A3BB">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151</w:t>
                  </w:r>
                </w:p>
              </w:tc>
              <w:tc>
                <w:tcPr>
                  <w:tcW w:w="472" w:type="pct"/>
                  <w:noWrap w:val="0"/>
                  <w:vAlign w:val="center"/>
                </w:tcPr>
                <w:p w14:paraId="02CFE6A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151</w:t>
                  </w:r>
                </w:p>
              </w:tc>
              <w:tc>
                <w:tcPr>
                  <w:tcW w:w="362" w:type="pct"/>
                  <w:noWrap w:val="0"/>
                  <w:vAlign w:val="center"/>
                </w:tcPr>
                <w:p w14:paraId="09A23EB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2" w:type="pct"/>
                  <w:noWrap w:val="0"/>
                  <w:vAlign w:val="center"/>
                </w:tcPr>
                <w:p w14:paraId="68C070E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1F2635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38D7E6E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25827E7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restart"/>
                  <w:noWrap w:val="0"/>
                  <w:vAlign w:val="center"/>
                </w:tcPr>
                <w:p w14:paraId="05C3292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2025.5.30</w:t>
                  </w:r>
                </w:p>
              </w:tc>
              <w:tc>
                <w:tcPr>
                  <w:tcW w:w="942" w:type="pct"/>
                  <w:gridSpan w:val="2"/>
                  <w:noWrap w:val="0"/>
                  <w:vAlign w:val="center"/>
                </w:tcPr>
                <w:p w14:paraId="3C5FD0E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编号</w:t>
                  </w:r>
                </w:p>
              </w:tc>
              <w:tc>
                <w:tcPr>
                  <w:tcW w:w="471" w:type="pct"/>
                  <w:noWrap w:val="0"/>
                  <w:vAlign w:val="center"/>
                </w:tcPr>
                <w:p w14:paraId="38E478F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一次</w:t>
                  </w:r>
                </w:p>
              </w:tc>
              <w:tc>
                <w:tcPr>
                  <w:tcW w:w="471" w:type="pct"/>
                  <w:noWrap w:val="0"/>
                  <w:vAlign w:val="center"/>
                </w:tcPr>
                <w:p w14:paraId="72593F99">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二次</w:t>
                  </w:r>
                </w:p>
              </w:tc>
              <w:tc>
                <w:tcPr>
                  <w:tcW w:w="471" w:type="pct"/>
                  <w:noWrap w:val="0"/>
                  <w:vAlign w:val="center"/>
                </w:tcPr>
                <w:p w14:paraId="01B9939D">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eastAsia="zh-CN"/>
                    </w:rPr>
                    <w:t>三次</w:t>
                  </w:r>
                </w:p>
              </w:tc>
              <w:tc>
                <w:tcPr>
                  <w:tcW w:w="472" w:type="pct"/>
                  <w:noWrap w:val="0"/>
                  <w:vAlign w:val="center"/>
                </w:tcPr>
                <w:p w14:paraId="6C5D2D68">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最大值</w:t>
                  </w:r>
                </w:p>
              </w:tc>
              <w:tc>
                <w:tcPr>
                  <w:tcW w:w="362" w:type="pct"/>
                  <w:noWrap w:val="0"/>
                  <w:vAlign w:val="center"/>
                </w:tcPr>
                <w:p w14:paraId="514F6003">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标准限值</w:t>
                  </w:r>
                </w:p>
              </w:tc>
              <w:tc>
                <w:tcPr>
                  <w:tcW w:w="362" w:type="pct"/>
                  <w:noWrap w:val="0"/>
                  <w:vAlign w:val="center"/>
                </w:tcPr>
                <w:p w14:paraId="4912386D">
                  <w:pPr>
                    <w:keepNext w:val="0"/>
                    <w:keepLines w:val="0"/>
                    <w:pageBreakBefore w:val="0"/>
                    <w:widowControl/>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kern w:val="0"/>
                      <w:sz w:val="21"/>
                      <w:szCs w:val="21"/>
                      <w:lang w:eastAsia="zh-CN"/>
                    </w:rPr>
                    <w:t>评价</w:t>
                  </w:r>
                </w:p>
              </w:tc>
            </w:tr>
            <w:tr w14:paraId="25E6686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7CA4FE0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4462F47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7CB64A09">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3BF5DE10">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点位1#</w:t>
                  </w:r>
                </w:p>
              </w:tc>
              <w:tc>
                <w:tcPr>
                  <w:tcW w:w="596" w:type="pct"/>
                  <w:noWrap w:val="0"/>
                  <w:vAlign w:val="center"/>
                </w:tcPr>
                <w:p w14:paraId="69C69B3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1BAA3955">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153</w:t>
                  </w:r>
                </w:p>
              </w:tc>
              <w:tc>
                <w:tcPr>
                  <w:tcW w:w="471" w:type="pct"/>
                  <w:noWrap w:val="0"/>
                  <w:vAlign w:val="center"/>
                </w:tcPr>
                <w:p w14:paraId="0151588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150</w:t>
                  </w:r>
                </w:p>
              </w:tc>
              <w:tc>
                <w:tcPr>
                  <w:tcW w:w="471" w:type="pct"/>
                  <w:noWrap w:val="0"/>
                  <w:vAlign w:val="center"/>
                </w:tcPr>
                <w:p w14:paraId="0D01781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155</w:t>
                  </w:r>
                </w:p>
              </w:tc>
              <w:tc>
                <w:tcPr>
                  <w:tcW w:w="472" w:type="pct"/>
                  <w:noWrap w:val="0"/>
                  <w:vAlign w:val="center"/>
                </w:tcPr>
                <w:p w14:paraId="0C24D56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155</w:t>
                  </w:r>
                </w:p>
              </w:tc>
              <w:tc>
                <w:tcPr>
                  <w:tcW w:w="362" w:type="pct"/>
                  <w:noWrap w:val="0"/>
                  <w:vAlign w:val="center"/>
                </w:tcPr>
                <w:p w14:paraId="0AB03CB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2" w:type="pct"/>
                  <w:noWrap w:val="0"/>
                  <w:vAlign w:val="center"/>
                </w:tcPr>
                <w:p w14:paraId="7F4DD46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765EFB6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5241D4A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5C2345C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6F56B9D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54AC962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点位2#</w:t>
                  </w:r>
                </w:p>
              </w:tc>
              <w:tc>
                <w:tcPr>
                  <w:tcW w:w="596" w:type="pct"/>
                  <w:noWrap w:val="0"/>
                  <w:vAlign w:val="center"/>
                </w:tcPr>
                <w:p w14:paraId="62A7E5F6">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6EE94F0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153</w:t>
                  </w:r>
                </w:p>
              </w:tc>
              <w:tc>
                <w:tcPr>
                  <w:tcW w:w="471" w:type="pct"/>
                  <w:noWrap w:val="0"/>
                  <w:vAlign w:val="center"/>
                </w:tcPr>
                <w:p w14:paraId="681316E0">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158</w:t>
                  </w:r>
                </w:p>
              </w:tc>
              <w:tc>
                <w:tcPr>
                  <w:tcW w:w="471" w:type="pct"/>
                  <w:noWrap w:val="0"/>
                  <w:vAlign w:val="center"/>
                </w:tcPr>
                <w:p w14:paraId="3A95AD0A">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150</w:t>
                  </w:r>
                </w:p>
              </w:tc>
              <w:tc>
                <w:tcPr>
                  <w:tcW w:w="472" w:type="pct"/>
                  <w:noWrap w:val="0"/>
                  <w:vAlign w:val="center"/>
                </w:tcPr>
                <w:p w14:paraId="61FDBBE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158</w:t>
                  </w:r>
                </w:p>
              </w:tc>
              <w:tc>
                <w:tcPr>
                  <w:tcW w:w="362" w:type="pct"/>
                  <w:noWrap w:val="0"/>
                  <w:vAlign w:val="center"/>
                </w:tcPr>
                <w:p w14:paraId="0DCA8F92">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2" w:type="pct"/>
                  <w:noWrap w:val="0"/>
                  <w:vAlign w:val="center"/>
                </w:tcPr>
                <w:p w14:paraId="5974A3E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683EBE9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7001AE8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06DF8EB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5BF07941">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1CE6C9AF">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000000"/>
                      <w:sz w:val="21"/>
                      <w:szCs w:val="21"/>
                      <w:lang w:val="en-US" w:eastAsia="zh-CN"/>
                    </w:rPr>
                    <w:t>点位3#</w:t>
                  </w:r>
                </w:p>
              </w:tc>
              <w:tc>
                <w:tcPr>
                  <w:tcW w:w="596" w:type="pct"/>
                  <w:noWrap w:val="0"/>
                  <w:vAlign w:val="center"/>
                </w:tcPr>
                <w:p w14:paraId="60E7827B">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7139935C">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149</w:t>
                  </w:r>
                </w:p>
              </w:tc>
              <w:tc>
                <w:tcPr>
                  <w:tcW w:w="471" w:type="pct"/>
                  <w:noWrap w:val="0"/>
                  <w:vAlign w:val="center"/>
                </w:tcPr>
                <w:p w14:paraId="4158BE7E">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151</w:t>
                  </w:r>
                </w:p>
              </w:tc>
              <w:tc>
                <w:tcPr>
                  <w:tcW w:w="471" w:type="pct"/>
                  <w:noWrap w:val="0"/>
                  <w:vAlign w:val="center"/>
                </w:tcPr>
                <w:p w14:paraId="63AAAD11">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152</w:t>
                  </w:r>
                </w:p>
              </w:tc>
              <w:tc>
                <w:tcPr>
                  <w:tcW w:w="472" w:type="pct"/>
                  <w:noWrap w:val="0"/>
                  <w:vAlign w:val="center"/>
                </w:tcPr>
                <w:p w14:paraId="5DBC75E2">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152</w:t>
                  </w:r>
                </w:p>
              </w:tc>
              <w:tc>
                <w:tcPr>
                  <w:tcW w:w="362" w:type="pct"/>
                  <w:noWrap w:val="0"/>
                  <w:vAlign w:val="center"/>
                </w:tcPr>
                <w:p w14:paraId="3AAA771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2" w:type="pct"/>
                  <w:noWrap w:val="0"/>
                  <w:vAlign w:val="center"/>
                </w:tcPr>
                <w:p w14:paraId="099B3EA4">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r w14:paraId="44F2E5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1" w:type="pct"/>
                  <w:vMerge w:val="continue"/>
                  <w:noWrap w:val="0"/>
                  <w:vAlign w:val="center"/>
                </w:tcPr>
                <w:p w14:paraId="17B7764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433" w:type="pct"/>
                  <w:vMerge w:val="continue"/>
                  <w:noWrap w:val="0"/>
                  <w:vAlign w:val="center"/>
                </w:tcPr>
                <w:p w14:paraId="4899085A">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609" w:type="pct"/>
                  <w:vMerge w:val="continue"/>
                  <w:noWrap w:val="0"/>
                  <w:vAlign w:val="center"/>
                </w:tcPr>
                <w:p w14:paraId="70B50CC5">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21"/>
                      <w:szCs w:val="21"/>
                    </w:rPr>
                  </w:pPr>
                </w:p>
              </w:tc>
              <w:tc>
                <w:tcPr>
                  <w:tcW w:w="346" w:type="pct"/>
                  <w:noWrap w:val="0"/>
                  <w:vAlign w:val="center"/>
                </w:tcPr>
                <w:p w14:paraId="412E5A5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 w:val="0"/>
                      <w:bCs/>
                      <w:color w:val="000000"/>
                      <w:sz w:val="21"/>
                      <w:szCs w:val="21"/>
                      <w:lang w:val="en-US" w:eastAsia="zh-CN"/>
                    </w:rPr>
                    <w:t>点位4#</w:t>
                  </w:r>
                </w:p>
              </w:tc>
              <w:tc>
                <w:tcPr>
                  <w:tcW w:w="596" w:type="pct"/>
                  <w:noWrap w:val="0"/>
                  <w:vAlign w:val="center"/>
                </w:tcPr>
                <w:p w14:paraId="0568CC8E">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auto"/>
                      <w:sz w:val="21"/>
                      <w:szCs w:val="21"/>
                    </w:rPr>
                    <w:t>排放浓度（</w:t>
                  </w:r>
                  <w:r>
                    <w:rPr>
                      <w:rFonts w:hint="eastAsia" w:ascii="宋体" w:hAnsi="宋体" w:eastAsia="宋体" w:cs="宋体"/>
                      <w:bCs/>
                      <w:color w:val="auto"/>
                      <w:sz w:val="21"/>
                      <w:szCs w:val="21"/>
                      <w:lang w:val="en-US" w:eastAsia="zh-CN"/>
                    </w:rPr>
                    <w:t>μ</w:t>
                  </w:r>
                  <w:r>
                    <w:rPr>
                      <w:rFonts w:hint="eastAsia" w:ascii="宋体" w:hAnsi="宋体" w:eastAsia="宋体" w:cs="宋体"/>
                      <w:bCs/>
                      <w:color w:val="auto"/>
                      <w:sz w:val="21"/>
                      <w:szCs w:val="21"/>
                    </w:rPr>
                    <w:t>g/m</w:t>
                  </w:r>
                  <w:r>
                    <w:rPr>
                      <w:rFonts w:hint="eastAsia" w:ascii="宋体" w:hAnsi="宋体" w:eastAsia="宋体" w:cs="宋体"/>
                      <w:bCs/>
                      <w:color w:val="auto"/>
                      <w:sz w:val="21"/>
                      <w:szCs w:val="21"/>
                      <w:vertAlign w:val="superscript"/>
                    </w:rPr>
                    <w:t>3</w:t>
                  </w:r>
                  <w:r>
                    <w:rPr>
                      <w:rFonts w:hint="eastAsia" w:ascii="宋体" w:hAnsi="宋体" w:eastAsia="宋体" w:cs="宋体"/>
                      <w:bCs/>
                      <w:color w:val="auto"/>
                      <w:sz w:val="21"/>
                      <w:szCs w:val="21"/>
                    </w:rPr>
                    <w:t>）</w:t>
                  </w:r>
                </w:p>
              </w:tc>
              <w:tc>
                <w:tcPr>
                  <w:tcW w:w="471" w:type="pct"/>
                  <w:noWrap w:val="0"/>
                  <w:vAlign w:val="center"/>
                </w:tcPr>
                <w:p w14:paraId="658FE3F8">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155</w:t>
                  </w:r>
                </w:p>
              </w:tc>
              <w:tc>
                <w:tcPr>
                  <w:tcW w:w="471" w:type="pct"/>
                  <w:noWrap w:val="0"/>
                  <w:vAlign w:val="center"/>
                </w:tcPr>
                <w:p w14:paraId="5E722C2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156</w:t>
                  </w:r>
                </w:p>
              </w:tc>
              <w:tc>
                <w:tcPr>
                  <w:tcW w:w="471" w:type="pct"/>
                  <w:noWrap w:val="0"/>
                  <w:vAlign w:val="center"/>
                </w:tcPr>
                <w:p w14:paraId="62C7EED9">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148</w:t>
                  </w:r>
                </w:p>
              </w:tc>
              <w:tc>
                <w:tcPr>
                  <w:tcW w:w="472" w:type="pct"/>
                  <w:noWrap w:val="0"/>
                  <w:vAlign w:val="center"/>
                </w:tcPr>
                <w:p w14:paraId="1E9C6024">
                  <w:pPr>
                    <w:keepNext w:val="0"/>
                    <w:keepLines w:val="0"/>
                    <w:pageBreakBefore w:val="0"/>
                    <w:kinsoku/>
                    <w:wordWrap/>
                    <w:overflowPunct/>
                    <w:topLinePunct w:val="0"/>
                    <w:autoSpaceDE/>
                    <w:autoSpaceDN/>
                    <w:bidi w:val="0"/>
                    <w:adjustRightInd/>
                    <w:snapToGrid/>
                    <w:spacing w:line="240" w:lineRule="atLeast"/>
                    <w:jc w:val="center"/>
                    <w:textAlignment w:val="auto"/>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156</w:t>
                  </w:r>
                </w:p>
              </w:tc>
              <w:tc>
                <w:tcPr>
                  <w:tcW w:w="362" w:type="pct"/>
                  <w:noWrap w:val="0"/>
                  <w:vAlign w:val="center"/>
                </w:tcPr>
                <w:p w14:paraId="20156453">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rPr>
                    <w:t>1000</w:t>
                  </w:r>
                </w:p>
              </w:tc>
              <w:tc>
                <w:tcPr>
                  <w:tcW w:w="362" w:type="pct"/>
                  <w:noWrap w:val="0"/>
                  <w:vAlign w:val="center"/>
                </w:tcPr>
                <w:p w14:paraId="2BA10D37">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eastAsia="zh-CN"/>
                    </w:rPr>
                    <w:t>达标</w:t>
                  </w:r>
                </w:p>
              </w:tc>
            </w:tr>
          </w:tbl>
          <w:p w14:paraId="32B0BA87">
            <w:pPr>
              <w:spacing w:line="360" w:lineRule="auto"/>
              <w:jc w:val="both"/>
              <w:rPr>
                <w:rFonts w:hint="eastAsia" w:asciiTheme="majorEastAsia" w:hAnsiTheme="majorEastAsia" w:eastAsiaTheme="majorEastAsia" w:cstheme="majorEastAsia"/>
                <w:b/>
                <w:bCs/>
                <w:sz w:val="24"/>
                <w:szCs w:val="24"/>
              </w:rPr>
            </w:pPr>
          </w:p>
          <w:p w14:paraId="3E638E66">
            <w:pPr>
              <w:widowControl w:val="0"/>
              <w:spacing w:line="360" w:lineRule="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7.3噪声监测结果</w:t>
            </w:r>
          </w:p>
          <w:p w14:paraId="0C5AA3EB">
            <w:pPr>
              <w:widowControl w:val="0"/>
              <w:spacing w:line="360" w:lineRule="auto"/>
              <w:ind w:firstLine="360" w:firstLineChars="1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厂界噪声监测结果。</w:t>
            </w:r>
          </w:p>
          <w:p w14:paraId="0C4F1F14">
            <w:pPr>
              <w:spacing w:line="320" w:lineRule="exact"/>
              <w:ind w:firstLine="2811" w:firstLineChars="1000"/>
              <w:rPr>
                <w:rFonts w:hint="eastAsia" w:asciiTheme="majorEastAsia" w:hAnsiTheme="majorEastAsia" w:eastAsiaTheme="majorEastAsia" w:cstheme="majorEastAsia"/>
                <w:b/>
                <w:bCs/>
                <w:sz w:val="18"/>
                <w:szCs w:val="18"/>
              </w:rPr>
            </w:pPr>
            <w:r>
              <w:rPr>
                <w:rFonts w:hint="eastAsia" w:asciiTheme="majorEastAsia" w:hAnsiTheme="majorEastAsia" w:eastAsiaTheme="majorEastAsia" w:cstheme="majorEastAsia"/>
                <w:b/>
                <w:bCs/>
                <w:sz w:val="28"/>
                <w:szCs w:val="28"/>
              </w:rPr>
              <w:t>表7-</w:t>
            </w:r>
            <w:r>
              <w:rPr>
                <w:rFonts w:hint="eastAsia" w:asciiTheme="majorEastAsia" w:hAnsiTheme="majorEastAsia" w:eastAsiaTheme="majorEastAsia" w:cstheme="majorEastAsia"/>
                <w:b/>
                <w:bCs/>
                <w:sz w:val="28"/>
                <w:szCs w:val="28"/>
                <w:lang w:val="en-US" w:eastAsia="zh-CN"/>
              </w:rPr>
              <w:t>4</w:t>
            </w:r>
            <w:r>
              <w:rPr>
                <w:rFonts w:hint="eastAsia" w:asciiTheme="majorEastAsia" w:hAnsiTheme="majorEastAsia" w:eastAsiaTheme="majorEastAsia" w:cstheme="majorEastAsia"/>
                <w:b/>
                <w:bCs/>
                <w:sz w:val="28"/>
                <w:szCs w:val="28"/>
              </w:rPr>
              <w:t xml:space="preserve">  厂界噪声检测结果       </w:t>
            </w:r>
            <w:r>
              <w:rPr>
                <w:rFonts w:hint="eastAsia" w:asciiTheme="majorEastAsia" w:hAnsiTheme="majorEastAsia" w:eastAsiaTheme="majorEastAsia" w:cstheme="majorEastAsia"/>
                <w:b/>
                <w:bCs/>
                <w:sz w:val="18"/>
                <w:szCs w:val="18"/>
              </w:rPr>
              <w:t>单位：dB(A)</w:t>
            </w:r>
          </w:p>
          <w:tbl>
            <w:tblPr>
              <w:tblStyle w:val="23"/>
              <w:tblW w:w="4998"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14"/>
              <w:gridCol w:w="4431"/>
              <w:gridCol w:w="1653"/>
              <w:gridCol w:w="1400"/>
              <w:gridCol w:w="939"/>
            </w:tblGrid>
            <w:tr w14:paraId="2F27B4C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630" w:hRule="atLeast"/>
              </w:trPr>
              <w:tc>
                <w:tcPr>
                  <w:tcW w:w="762" w:type="pct"/>
                  <w:noWrap w:val="0"/>
                  <w:vAlign w:val="center"/>
                </w:tcPr>
                <w:p w14:paraId="6F65EC83">
                  <w:pPr>
                    <w:spacing w:line="320" w:lineRule="exact"/>
                    <w:jc w:val="center"/>
                    <w:rPr>
                      <w:rFonts w:ascii="宋体" w:hAnsi="宋体"/>
                      <w:bCs/>
                      <w:color w:val="000000"/>
                      <w:szCs w:val="21"/>
                    </w:rPr>
                  </w:pPr>
                  <w:r>
                    <w:rPr>
                      <w:rFonts w:hint="eastAsia" w:ascii="宋体" w:hAnsi="宋体"/>
                      <w:bCs/>
                      <w:color w:val="000000"/>
                      <w:szCs w:val="21"/>
                    </w:rPr>
                    <w:t>检测日期</w:t>
                  </w:r>
                </w:p>
              </w:tc>
              <w:tc>
                <w:tcPr>
                  <w:tcW w:w="2228" w:type="pct"/>
                  <w:noWrap w:val="0"/>
                  <w:vAlign w:val="center"/>
                </w:tcPr>
                <w:p w14:paraId="71BD4C34">
                  <w:pPr>
                    <w:spacing w:line="320" w:lineRule="exact"/>
                    <w:jc w:val="center"/>
                    <w:rPr>
                      <w:rFonts w:ascii="宋体" w:hAnsi="宋体"/>
                      <w:bCs/>
                      <w:color w:val="000000"/>
                      <w:szCs w:val="21"/>
                    </w:rPr>
                  </w:pPr>
                  <w:r>
                    <w:rPr>
                      <w:rFonts w:hint="eastAsia" w:ascii="宋体" w:hAnsi="宋体"/>
                      <w:bCs/>
                      <w:color w:val="000000"/>
                      <w:szCs w:val="21"/>
                    </w:rPr>
                    <w:t>检测位置及编号</w:t>
                  </w:r>
                </w:p>
              </w:tc>
              <w:tc>
                <w:tcPr>
                  <w:tcW w:w="831" w:type="pct"/>
                  <w:noWrap w:val="0"/>
                  <w:vAlign w:val="center"/>
                </w:tcPr>
                <w:p w14:paraId="080E434F">
                  <w:pPr>
                    <w:spacing w:line="320" w:lineRule="exact"/>
                    <w:jc w:val="center"/>
                    <w:rPr>
                      <w:rFonts w:hint="eastAsia" w:ascii="宋体" w:hAnsi="宋体"/>
                      <w:bCs/>
                      <w:color w:val="000000"/>
                      <w:szCs w:val="21"/>
                    </w:rPr>
                  </w:pPr>
                  <w:r>
                    <w:rPr>
                      <w:rFonts w:hint="eastAsia" w:ascii="宋体" w:hAnsi="宋体"/>
                      <w:bCs/>
                      <w:color w:val="000000"/>
                      <w:szCs w:val="21"/>
                    </w:rPr>
                    <w:t>结果</w:t>
                  </w:r>
                </w:p>
              </w:tc>
              <w:tc>
                <w:tcPr>
                  <w:tcW w:w="704" w:type="pct"/>
                  <w:noWrap w:val="0"/>
                  <w:vAlign w:val="center"/>
                </w:tcPr>
                <w:p w14:paraId="6D090124">
                  <w:pPr>
                    <w:spacing w:line="320" w:lineRule="exact"/>
                    <w:jc w:val="center"/>
                    <w:rPr>
                      <w:rFonts w:hint="eastAsia" w:ascii="宋体" w:hAnsi="宋体" w:eastAsia="宋体"/>
                      <w:bCs/>
                      <w:color w:val="000000"/>
                      <w:szCs w:val="21"/>
                      <w:lang w:eastAsia="zh-CN"/>
                    </w:rPr>
                  </w:pPr>
                  <w:r>
                    <w:rPr>
                      <w:rFonts w:hint="eastAsia" w:ascii="宋体" w:hAnsi="宋体"/>
                      <w:bCs/>
                      <w:color w:val="000000"/>
                      <w:szCs w:val="21"/>
                      <w:lang w:eastAsia="zh-CN"/>
                    </w:rPr>
                    <w:t>标准限值</w:t>
                  </w:r>
                </w:p>
              </w:tc>
              <w:tc>
                <w:tcPr>
                  <w:tcW w:w="472" w:type="pct"/>
                  <w:noWrap w:val="0"/>
                  <w:vAlign w:val="center"/>
                </w:tcPr>
                <w:p w14:paraId="2B9E3B16">
                  <w:pPr>
                    <w:spacing w:line="320" w:lineRule="exact"/>
                    <w:jc w:val="center"/>
                    <w:rPr>
                      <w:rFonts w:hint="eastAsia" w:ascii="宋体" w:hAnsi="宋体"/>
                      <w:bCs/>
                      <w:color w:val="000000"/>
                      <w:szCs w:val="21"/>
                      <w:lang w:eastAsia="zh-CN"/>
                    </w:rPr>
                  </w:pPr>
                  <w:r>
                    <w:rPr>
                      <w:rFonts w:hint="eastAsia" w:ascii="宋体" w:hAnsi="宋体"/>
                      <w:bCs/>
                      <w:color w:val="000000"/>
                      <w:szCs w:val="21"/>
                      <w:lang w:eastAsia="zh-CN"/>
                    </w:rPr>
                    <w:t>评价</w:t>
                  </w:r>
                </w:p>
              </w:tc>
            </w:tr>
            <w:tr w14:paraId="03546E2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2" w:type="pct"/>
                  <w:vMerge w:val="restart"/>
                  <w:noWrap w:val="0"/>
                  <w:vAlign w:val="center"/>
                </w:tcPr>
                <w:p w14:paraId="14D9A1F9">
                  <w:pPr>
                    <w:spacing w:line="320" w:lineRule="exact"/>
                    <w:jc w:val="center"/>
                    <w:rPr>
                      <w:rFonts w:hint="default" w:ascii="宋体" w:hAnsi="宋体" w:eastAsia="宋体"/>
                      <w:bCs/>
                      <w:color w:val="auto"/>
                      <w:szCs w:val="21"/>
                      <w:lang w:val="en-US" w:eastAsia="zh-CN"/>
                    </w:rPr>
                  </w:pPr>
                  <w:r>
                    <w:rPr>
                      <w:rFonts w:hint="eastAsia" w:ascii="宋体" w:hAnsi="宋体" w:eastAsia="宋体"/>
                      <w:bCs/>
                      <w:color w:val="auto"/>
                      <w:szCs w:val="21"/>
                      <w:lang w:val="en-US" w:eastAsia="zh-CN"/>
                    </w:rPr>
                    <w:t>2025.5.29（昼间）</w:t>
                  </w:r>
                </w:p>
              </w:tc>
              <w:tc>
                <w:tcPr>
                  <w:tcW w:w="2228" w:type="pct"/>
                  <w:noWrap w:val="0"/>
                  <w:vAlign w:val="center"/>
                </w:tcPr>
                <w:p w14:paraId="10B64AF7">
                  <w:pPr>
                    <w:spacing w:line="320" w:lineRule="exact"/>
                    <w:jc w:val="center"/>
                    <w:rPr>
                      <w:rFonts w:hint="default" w:ascii="宋体" w:hAnsi="宋体"/>
                      <w:bCs/>
                      <w:color w:val="000000"/>
                      <w:szCs w:val="21"/>
                      <w:lang w:val="en-US" w:eastAsia="zh-CN"/>
                    </w:rPr>
                  </w:pPr>
                  <w:r>
                    <w:rPr>
                      <w:rFonts w:hint="eastAsia" w:ascii="Times New Roman" w:hAnsi="Times New Roman"/>
                      <w:szCs w:val="21"/>
                      <w:lang w:val="en-US" w:eastAsia="zh-CN"/>
                    </w:rPr>
                    <w:t>1#</w:t>
                  </w:r>
                  <w:r>
                    <w:rPr>
                      <w:rFonts w:hint="eastAsia" w:ascii="Times New Roman" w:hAnsi="Times New Roman"/>
                      <w:szCs w:val="21"/>
                    </w:rPr>
                    <w:t>项目</w:t>
                  </w:r>
                  <w:r>
                    <w:rPr>
                      <w:rFonts w:hint="eastAsia" w:ascii="Times New Roman" w:hAnsi="Times New Roman"/>
                      <w:szCs w:val="21"/>
                      <w:lang w:eastAsia="zh-CN"/>
                    </w:rPr>
                    <w:t>东</w:t>
                  </w:r>
                  <w:r>
                    <w:rPr>
                      <w:rFonts w:hint="eastAsia" w:ascii="Times New Roman" w:hAnsi="Times New Roman"/>
                      <w:szCs w:val="21"/>
                    </w:rPr>
                    <w:t>侧</w:t>
                  </w:r>
                  <w:r>
                    <w:rPr>
                      <w:rFonts w:hint="eastAsia" w:ascii="Times New Roman" w:hAnsi="Times New Roman"/>
                      <w:szCs w:val="21"/>
                      <w:lang w:eastAsia="zh-CN"/>
                    </w:rPr>
                    <w:t>场界</w:t>
                  </w:r>
                  <w:r>
                    <w:rPr>
                      <w:rFonts w:hint="eastAsia" w:ascii="Times New Roman" w:hAnsi="Times New Roman"/>
                      <w:szCs w:val="21"/>
                    </w:rPr>
                    <w:t>外1m处</w:t>
                  </w:r>
                </w:p>
              </w:tc>
              <w:tc>
                <w:tcPr>
                  <w:tcW w:w="831" w:type="pct"/>
                  <w:noWrap w:val="0"/>
                  <w:vAlign w:val="center"/>
                </w:tcPr>
                <w:p w14:paraId="2D1D0329">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56</w:t>
                  </w:r>
                </w:p>
              </w:tc>
              <w:tc>
                <w:tcPr>
                  <w:tcW w:w="704" w:type="pct"/>
                  <w:noWrap w:val="0"/>
                  <w:vAlign w:val="center"/>
                </w:tcPr>
                <w:p w14:paraId="32FF5139">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6CBDDCA5">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r w14:paraId="3F3FA4A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62" w:type="pct"/>
                  <w:vMerge w:val="continue"/>
                  <w:noWrap w:val="0"/>
                  <w:vAlign w:val="center"/>
                </w:tcPr>
                <w:p w14:paraId="5885963D">
                  <w:pPr>
                    <w:spacing w:line="320" w:lineRule="exact"/>
                    <w:jc w:val="center"/>
                    <w:rPr>
                      <w:color w:val="auto"/>
                    </w:rPr>
                  </w:pPr>
                </w:p>
              </w:tc>
              <w:tc>
                <w:tcPr>
                  <w:tcW w:w="2228" w:type="pct"/>
                  <w:noWrap w:val="0"/>
                  <w:vAlign w:val="center"/>
                </w:tcPr>
                <w:p w14:paraId="4D98E49F">
                  <w:pPr>
                    <w:spacing w:line="32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2#</w:t>
                  </w:r>
                  <w:r>
                    <w:rPr>
                      <w:rFonts w:hint="eastAsia" w:ascii="Times New Roman" w:hAnsi="Times New Roman"/>
                      <w:szCs w:val="21"/>
                    </w:rPr>
                    <w:t>项目</w:t>
                  </w:r>
                  <w:r>
                    <w:rPr>
                      <w:rFonts w:hint="eastAsia" w:ascii="Times New Roman" w:hAnsi="Times New Roman"/>
                      <w:szCs w:val="21"/>
                      <w:lang w:eastAsia="zh-CN"/>
                    </w:rPr>
                    <w:t>南</w:t>
                  </w:r>
                  <w:r>
                    <w:rPr>
                      <w:rFonts w:hint="eastAsia" w:ascii="Times New Roman" w:hAnsi="Times New Roman"/>
                      <w:szCs w:val="21"/>
                    </w:rPr>
                    <w:t>侧</w:t>
                  </w:r>
                  <w:r>
                    <w:rPr>
                      <w:rFonts w:hint="eastAsia" w:ascii="Times New Roman" w:hAnsi="Times New Roman"/>
                      <w:szCs w:val="21"/>
                      <w:lang w:eastAsia="zh-CN"/>
                    </w:rPr>
                    <w:t>场界</w:t>
                  </w:r>
                  <w:r>
                    <w:rPr>
                      <w:rFonts w:hint="eastAsia" w:ascii="Times New Roman" w:hAnsi="Times New Roman"/>
                      <w:szCs w:val="21"/>
                    </w:rPr>
                    <w:t>外1m处</w:t>
                  </w:r>
                </w:p>
              </w:tc>
              <w:tc>
                <w:tcPr>
                  <w:tcW w:w="831" w:type="pct"/>
                  <w:noWrap w:val="0"/>
                  <w:vAlign w:val="center"/>
                </w:tcPr>
                <w:p w14:paraId="3094E41C">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56</w:t>
                  </w:r>
                </w:p>
              </w:tc>
              <w:tc>
                <w:tcPr>
                  <w:tcW w:w="704" w:type="pct"/>
                  <w:noWrap w:val="0"/>
                  <w:vAlign w:val="center"/>
                </w:tcPr>
                <w:p w14:paraId="418A7D49">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75ECFE9E">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r w14:paraId="4574C0E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62" w:type="pct"/>
                  <w:vMerge w:val="continue"/>
                  <w:noWrap w:val="0"/>
                  <w:vAlign w:val="center"/>
                </w:tcPr>
                <w:p w14:paraId="14059C07">
                  <w:pPr>
                    <w:spacing w:line="320" w:lineRule="exact"/>
                    <w:rPr>
                      <w:rFonts w:hint="default" w:ascii="宋体" w:hAnsi="宋体"/>
                      <w:bCs/>
                      <w:color w:val="auto"/>
                      <w:szCs w:val="21"/>
                      <w:lang w:val="en-US"/>
                    </w:rPr>
                  </w:pPr>
                </w:p>
              </w:tc>
              <w:tc>
                <w:tcPr>
                  <w:tcW w:w="2228" w:type="pct"/>
                  <w:noWrap w:val="0"/>
                  <w:vAlign w:val="center"/>
                </w:tcPr>
                <w:p w14:paraId="3F47D752">
                  <w:pPr>
                    <w:spacing w:line="320" w:lineRule="exact"/>
                    <w:jc w:val="center"/>
                    <w:rPr>
                      <w:rFonts w:hint="default" w:ascii="宋体" w:hAnsi="宋体"/>
                      <w:bCs/>
                      <w:color w:val="000000"/>
                      <w:szCs w:val="21"/>
                      <w:lang w:val="en-US" w:eastAsia="zh-CN"/>
                    </w:rPr>
                  </w:pPr>
                  <w:r>
                    <w:rPr>
                      <w:rFonts w:hint="eastAsia" w:ascii="Times New Roman" w:hAnsi="Times New Roman"/>
                      <w:szCs w:val="21"/>
                      <w:lang w:val="en-US" w:eastAsia="zh-CN"/>
                    </w:rPr>
                    <w:t>3#</w:t>
                  </w:r>
                  <w:r>
                    <w:rPr>
                      <w:rFonts w:hint="default" w:ascii="Times New Roman" w:hAnsi="Times New Roman"/>
                      <w:szCs w:val="21"/>
                      <w:lang w:val="en-US"/>
                    </w:rPr>
                    <w:t>项目</w:t>
                  </w:r>
                  <w:r>
                    <w:rPr>
                      <w:rFonts w:hint="eastAsia" w:ascii="Times New Roman" w:hAnsi="Times New Roman"/>
                      <w:szCs w:val="21"/>
                      <w:lang w:val="en-US" w:eastAsia="zh-CN"/>
                    </w:rPr>
                    <w:t>西南</w:t>
                  </w:r>
                  <w:r>
                    <w:rPr>
                      <w:rFonts w:hint="default" w:ascii="Times New Roman" w:hAnsi="Times New Roman"/>
                      <w:szCs w:val="21"/>
                      <w:lang w:val="en-US"/>
                    </w:rPr>
                    <w:t>侧</w:t>
                  </w:r>
                  <w:r>
                    <w:rPr>
                      <w:rFonts w:hint="default" w:ascii="Times New Roman" w:hAnsi="Times New Roman"/>
                      <w:szCs w:val="21"/>
                      <w:lang w:val="en-US" w:eastAsia="zh-CN"/>
                    </w:rPr>
                    <w:t>场界</w:t>
                  </w:r>
                  <w:r>
                    <w:rPr>
                      <w:rFonts w:hint="default" w:ascii="Times New Roman" w:hAnsi="Times New Roman"/>
                      <w:szCs w:val="21"/>
                      <w:lang w:val="en-US"/>
                    </w:rPr>
                    <w:t>外1m处</w:t>
                  </w:r>
                </w:p>
              </w:tc>
              <w:tc>
                <w:tcPr>
                  <w:tcW w:w="831" w:type="pct"/>
                  <w:noWrap w:val="0"/>
                  <w:vAlign w:val="center"/>
                </w:tcPr>
                <w:p w14:paraId="2B9E72C7">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55</w:t>
                  </w:r>
                </w:p>
              </w:tc>
              <w:tc>
                <w:tcPr>
                  <w:tcW w:w="704" w:type="pct"/>
                  <w:noWrap w:val="0"/>
                  <w:vAlign w:val="center"/>
                </w:tcPr>
                <w:p w14:paraId="3263CE40">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3EB198D9">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r w14:paraId="48859ED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762" w:type="pct"/>
                  <w:vMerge w:val="continue"/>
                  <w:noWrap w:val="0"/>
                  <w:vAlign w:val="center"/>
                </w:tcPr>
                <w:p w14:paraId="6D548387">
                  <w:pPr>
                    <w:spacing w:line="320" w:lineRule="exact"/>
                    <w:jc w:val="center"/>
                    <w:rPr>
                      <w:rFonts w:ascii="宋体" w:hAnsi="宋体"/>
                      <w:bCs/>
                      <w:color w:val="auto"/>
                      <w:szCs w:val="21"/>
                    </w:rPr>
                  </w:pPr>
                </w:p>
              </w:tc>
              <w:tc>
                <w:tcPr>
                  <w:tcW w:w="2228" w:type="pct"/>
                  <w:noWrap w:val="0"/>
                  <w:vAlign w:val="center"/>
                </w:tcPr>
                <w:p w14:paraId="4CE00B35">
                  <w:pPr>
                    <w:spacing w:line="320" w:lineRule="exact"/>
                    <w:jc w:val="center"/>
                    <w:rPr>
                      <w:rFonts w:hint="default" w:ascii="宋体" w:hAnsi="宋体"/>
                      <w:bCs/>
                      <w:color w:val="000000"/>
                      <w:szCs w:val="21"/>
                      <w:lang w:val="en-US" w:eastAsia="zh-CN"/>
                    </w:rPr>
                  </w:pPr>
                  <w:r>
                    <w:rPr>
                      <w:rFonts w:hint="eastAsia" w:ascii="Times New Roman" w:hAnsi="Times New Roman"/>
                      <w:szCs w:val="21"/>
                      <w:lang w:val="en-US" w:eastAsia="zh-CN"/>
                    </w:rPr>
                    <w:t>4#</w:t>
                  </w:r>
                  <w:r>
                    <w:rPr>
                      <w:rFonts w:hint="eastAsia" w:ascii="Times New Roman" w:hAnsi="Times New Roman"/>
                      <w:szCs w:val="21"/>
                    </w:rPr>
                    <w:t>项目</w:t>
                  </w:r>
                  <w:r>
                    <w:rPr>
                      <w:rFonts w:hint="eastAsia" w:ascii="Times New Roman" w:hAnsi="Times New Roman"/>
                      <w:szCs w:val="21"/>
                      <w:lang w:val="en-US" w:eastAsia="zh-CN"/>
                    </w:rPr>
                    <w:t>西</w:t>
                  </w:r>
                  <w:r>
                    <w:rPr>
                      <w:rFonts w:hint="eastAsia" w:ascii="Times New Roman" w:hAnsi="Times New Roman"/>
                      <w:szCs w:val="21"/>
                      <w:lang w:eastAsia="zh-CN"/>
                    </w:rPr>
                    <w:t>北</w:t>
                  </w:r>
                  <w:r>
                    <w:rPr>
                      <w:rFonts w:hint="eastAsia" w:ascii="Times New Roman" w:hAnsi="Times New Roman"/>
                      <w:szCs w:val="21"/>
                    </w:rPr>
                    <w:t>侧</w:t>
                  </w:r>
                  <w:r>
                    <w:rPr>
                      <w:rFonts w:hint="eastAsia" w:ascii="Times New Roman" w:hAnsi="Times New Roman"/>
                      <w:szCs w:val="21"/>
                      <w:lang w:eastAsia="zh-CN"/>
                    </w:rPr>
                    <w:t>场界</w:t>
                  </w:r>
                  <w:r>
                    <w:rPr>
                      <w:rFonts w:hint="eastAsia" w:ascii="Times New Roman" w:hAnsi="Times New Roman"/>
                      <w:szCs w:val="21"/>
                    </w:rPr>
                    <w:t>外1m处</w:t>
                  </w:r>
                </w:p>
              </w:tc>
              <w:tc>
                <w:tcPr>
                  <w:tcW w:w="831" w:type="pct"/>
                  <w:noWrap w:val="0"/>
                  <w:vAlign w:val="center"/>
                </w:tcPr>
                <w:p w14:paraId="68F0F5E9">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56</w:t>
                  </w:r>
                </w:p>
              </w:tc>
              <w:tc>
                <w:tcPr>
                  <w:tcW w:w="704" w:type="pct"/>
                  <w:noWrap w:val="0"/>
                  <w:vAlign w:val="center"/>
                </w:tcPr>
                <w:p w14:paraId="34F470A0">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4EFA16A5">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r w14:paraId="7651F28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2" w:type="pct"/>
                  <w:vMerge w:val="restart"/>
                  <w:noWrap w:val="0"/>
                  <w:vAlign w:val="center"/>
                </w:tcPr>
                <w:p w14:paraId="6FC04FE7">
                  <w:pPr>
                    <w:spacing w:line="320" w:lineRule="exact"/>
                    <w:jc w:val="center"/>
                    <w:rPr>
                      <w:rFonts w:hint="default" w:ascii="宋体" w:hAnsi="宋体" w:eastAsia="宋体"/>
                      <w:bCs/>
                      <w:color w:val="auto"/>
                      <w:szCs w:val="21"/>
                      <w:lang w:val="en-US" w:eastAsia="zh-CN"/>
                    </w:rPr>
                  </w:pPr>
                  <w:r>
                    <w:rPr>
                      <w:rFonts w:hint="eastAsia" w:ascii="宋体" w:hAnsi="宋体" w:eastAsia="宋体"/>
                      <w:bCs/>
                      <w:color w:val="auto"/>
                      <w:szCs w:val="21"/>
                      <w:lang w:val="en-US" w:eastAsia="zh-CN"/>
                    </w:rPr>
                    <w:t>2025.5.30（昼间）</w:t>
                  </w:r>
                </w:p>
              </w:tc>
              <w:tc>
                <w:tcPr>
                  <w:tcW w:w="2228" w:type="pct"/>
                  <w:noWrap w:val="0"/>
                  <w:vAlign w:val="center"/>
                </w:tcPr>
                <w:p w14:paraId="59CB373C">
                  <w:pPr>
                    <w:spacing w:line="320" w:lineRule="exact"/>
                    <w:jc w:val="center"/>
                    <w:rPr>
                      <w:rFonts w:hint="default" w:ascii="宋体" w:hAnsi="宋体"/>
                      <w:bCs/>
                      <w:color w:val="000000"/>
                      <w:szCs w:val="21"/>
                      <w:lang w:val="en-US" w:eastAsia="zh-CN"/>
                    </w:rPr>
                  </w:pPr>
                  <w:r>
                    <w:rPr>
                      <w:rFonts w:hint="eastAsia" w:ascii="Times New Roman" w:hAnsi="Times New Roman"/>
                      <w:szCs w:val="21"/>
                      <w:lang w:val="en-US" w:eastAsia="zh-CN"/>
                    </w:rPr>
                    <w:t>1#</w:t>
                  </w:r>
                  <w:r>
                    <w:rPr>
                      <w:rFonts w:hint="eastAsia" w:ascii="Times New Roman" w:hAnsi="Times New Roman"/>
                      <w:szCs w:val="21"/>
                    </w:rPr>
                    <w:t>项目</w:t>
                  </w:r>
                  <w:r>
                    <w:rPr>
                      <w:rFonts w:hint="eastAsia" w:ascii="Times New Roman" w:hAnsi="Times New Roman"/>
                      <w:szCs w:val="21"/>
                      <w:lang w:eastAsia="zh-CN"/>
                    </w:rPr>
                    <w:t>东</w:t>
                  </w:r>
                  <w:r>
                    <w:rPr>
                      <w:rFonts w:hint="eastAsia" w:ascii="Times New Roman" w:hAnsi="Times New Roman"/>
                      <w:szCs w:val="21"/>
                    </w:rPr>
                    <w:t>侧</w:t>
                  </w:r>
                  <w:r>
                    <w:rPr>
                      <w:rFonts w:hint="eastAsia" w:ascii="Times New Roman" w:hAnsi="Times New Roman"/>
                      <w:szCs w:val="21"/>
                      <w:lang w:eastAsia="zh-CN"/>
                    </w:rPr>
                    <w:t>场界</w:t>
                  </w:r>
                  <w:r>
                    <w:rPr>
                      <w:rFonts w:hint="eastAsia" w:ascii="Times New Roman" w:hAnsi="Times New Roman"/>
                      <w:szCs w:val="21"/>
                    </w:rPr>
                    <w:t>外1m处</w:t>
                  </w:r>
                </w:p>
              </w:tc>
              <w:tc>
                <w:tcPr>
                  <w:tcW w:w="831" w:type="pct"/>
                  <w:noWrap w:val="0"/>
                  <w:vAlign w:val="center"/>
                </w:tcPr>
                <w:p w14:paraId="158E9116">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56</w:t>
                  </w:r>
                </w:p>
              </w:tc>
              <w:tc>
                <w:tcPr>
                  <w:tcW w:w="704" w:type="pct"/>
                  <w:noWrap w:val="0"/>
                  <w:vAlign w:val="center"/>
                </w:tcPr>
                <w:p w14:paraId="26C87BAE">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75BB5ABB">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r w14:paraId="41E9B6B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62" w:type="pct"/>
                  <w:vMerge w:val="continue"/>
                  <w:noWrap w:val="0"/>
                  <w:vAlign w:val="center"/>
                </w:tcPr>
                <w:p w14:paraId="16BD8591">
                  <w:pPr>
                    <w:spacing w:line="320" w:lineRule="exact"/>
                    <w:jc w:val="center"/>
                    <w:rPr>
                      <w:color w:val="auto"/>
                    </w:rPr>
                  </w:pPr>
                </w:p>
              </w:tc>
              <w:tc>
                <w:tcPr>
                  <w:tcW w:w="2228" w:type="pct"/>
                  <w:noWrap w:val="0"/>
                  <w:vAlign w:val="center"/>
                </w:tcPr>
                <w:p w14:paraId="316B4227">
                  <w:pPr>
                    <w:spacing w:line="32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2#</w:t>
                  </w:r>
                  <w:r>
                    <w:rPr>
                      <w:rFonts w:hint="eastAsia" w:ascii="Times New Roman" w:hAnsi="Times New Roman"/>
                      <w:szCs w:val="21"/>
                    </w:rPr>
                    <w:t>项目</w:t>
                  </w:r>
                  <w:r>
                    <w:rPr>
                      <w:rFonts w:hint="eastAsia" w:ascii="Times New Roman" w:hAnsi="Times New Roman"/>
                      <w:szCs w:val="21"/>
                      <w:lang w:eastAsia="zh-CN"/>
                    </w:rPr>
                    <w:t>南</w:t>
                  </w:r>
                  <w:r>
                    <w:rPr>
                      <w:rFonts w:hint="eastAsia" w:ascii="Times New Roman" w:hAnsi="Times New Roman"/>
                      <w:szCs w:val="21"/>
                    </w:rPr>
                    <w:t>侧</w:t>
                  </w:r>
                  <w:r>
                    <w:rPr>
                      <w:rFonts w:hint="eastAsia" w:ascii="Times New Roman" w:hAnsi="Times New Roman"/>
                      <w:szCs w:val="21"/>
                      <w:lang w:eastAsia="zh-CN"/>
                    </w:rPr>
                    <w:t>场界</w:t>
                  </w:r>
                  <w:r>
                    <w:rPr>
                      <w:rFonts w:hint="eastAsia" w:ascii="Times New Roman" w:hAnsi="Times New Roman"/>
                      <w:szCs w:val="21"/>
                    </w:rPr>
                    <w:t>外1m处</w:t>
                  </w:r>
                </w:p>
              </w:tc>
              <w:tc>
                <w:tcPr>
                  <w:tcW w:w="831" w:type="pct"/>
                  <w:noWrap w:val="0"/>
                  <w:vAlign w:val="center"/>
                </w:tcPr>
                <w:p w14:paraId="68BA42CC">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59</w:t>
                  </w:r>
                </w:p>
              </w:tc>
              <w:tc>
                <w:tcPr>
                  <w:tcW w:w="704" w:type="pct"/>
                  <w:noWrap w:val="0"/>
                  <w:vAlign w:val="center"/>
                </w:tcPr>
                <w:p w14:paraId="73F6AAAE">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293C23E3">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r w14:paraId="4F92D2D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62" w:type="pct"/>
                  <w:vMerge w:val="continue"/>
                  <w:noWrap w:val="0"/>
                  <w:vAlign w:val="center"/>
                </w:tcPr>
                <w:p w14:paraId="07DC4CE2">
                  <w:pPr>
                    <w:spacing w:line="320" w:lineRule="exact"/>
                    <w:rPr>
                      <w:rFonts w:hint="default" w:ascii="宋体" w:hAnsi="宋体"/>
                      <w:bCs/>
                      <w:color w:val="auto"/>
                      <w:szCs w:val="21"/>
                      <w:lang w:val="en-US"/>
                    </w:rPr>
                  </w:pPr>
                </w:p>
              </w:tc>
              <w:tc>
                <w:tcPr>
                  <w:tcW w:w="2228" w:type="pct"/>
                  <w:noWrap w:val="0"/>
                  <w:vAlign w:val="center"/>
                </w:tcPr>
                <w:p w14:paraId="589B93CD">
                  <w:pPr>
                    <w:spacing w:line="320" w:lineRule="exact"/>
                    <w:jc w:val="center"/>
                    <w:rPr>
                      <w:rFonts w:hint="default" w:ascii="宋体" w:hAnsi="宋体"/>
                      <w:bCs/>
                      <w:color w:val="000000"/>
                      <w:szCs w:val="21"/>
                      <w:lang w:val="en-US" w:eastAsia="zh-CN"/>
                    </w:rPr>
                  </w:pPr>
                  <w:r>
                    <w:rPr>
                      <w:rFonts w:hint="eastAsia" w:ascii="Times New Roman" w:hAnsi="Times New Roman"/>
                      <w:szCs w:val="21"/>
                      <w:lang w:val="en-US" w:eastAsia="zh-CN"/>
                    </w:rPr>
                    <w:t>3#</w:t>
                  </w:r>
                  <w:r>
                    <w:rPr>
                      <w:rFonts w:hint="default" w:ascii="Times New Roman" w:hAnsi="Times New Roman"/>
                      <w:szCs w:val="21"/>
                      <w:lang w:val="en-US"/>
                    </w:rPr>
                    <w:t>项目</w:t>
                  </w:r>
                  <w:r>
                    <w:rPr>
                      <w:rFonts w:hint="eastAsia" w:ascii="Times New Roman" w:hAnsi="Times New Roman"/>
                      <w:szCs w:val="21"/>
                      <w:lang w:val="en-US" w:eastAsia="zh-CN"/>
                    </w:rPr>
                    <w:t>西南</w:t>
                  </w:r>
                  <w:r>
                    <w:rPr>
                      <w:rFonts w:hint="default" w:ascii="Times New Roman" w:hAnsi="Times New Roman"/>
                      <w:szCs w:val="21"/>
                      <w:lang w:val="en-US"/>
                    </w:rPr>
                    <w:t>侧</w:t>
                  </w:r>
                  <w:r>
                    <w:rPr>
                      <w:rFonts w:hint="default" w:ascii="Times New Roman" w:hAnsi="Times New Roman"/>
                      <w:szCs w:val="21"/>
                      <w:lang w:val="en-US" w:eastAsia="zh-CN"/>
                    </w:rPr>
                    <w:t>场界</w:t>
                  </w:r>
                  <w:r>
                    <w:rPr>
                      <w:rFonts w:hint="default" w:ascii="Times New Roman" w:hAnsi="Times New Roman"/>
                      <w:szCs w:val="21"/>
                      <w:lang w:val="en-US"/>
                    </w:rPr>
                    <w:t>外1m处</w:t>
                  </w:r>
                </w:p>
              </w:tc>
              <w:tc>
                <w:tcPr>
                  <w:tcW w:w="831" w:type="pct"/>
                  <w:noWrap w:val="0"/>
                  <w:vAlign w:val="center"/>
                </w:tcPr>
                <w:p w14:paraId="79F09AA3">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56</w:t>
                  </w:r>
                </w:p>
              </w:tc>
              <w:tc>
                <w:tcPr>
                  <w:tcW w:w="704" w:type="pct"/>
                  <w:noWrap w:val="0"/>
                  <w:vAlign w:val="center"/>
                </w:tcPr>
                <w:p w14:paraId="424DD03F">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0C44182A">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r w14:paraId="7603A26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762" w:type="pct"/>
                  <w:vMerge w:val="continue"/>
                  <w:noWrap w:val="0"/>
                  <w:vAlign w:val="center"/>
                </w:tcPr>
                <w:p w14:paraId="272BAF24">
                  <w:pPr>
                    <w:spacing w:line="320" w:lineRule="exact"/>
                    <w:jc w:val="center"/>
                    <w:rPr>
                      <w:rFonts w:ascii="宋体" w:hAnsi="宋体"/>
                      <w:bCs/>
                      <w:color w:val="auto"/>
                      <w:szCs w:val="21"/>
                    </w:rPr>
                  </w:pPr>
                </w:p>
              </w:tc>
              <w:tc>
                <w:tcPr>
                  <w:tcW w:w="2228" w:type="pct"/>
                  <w:noWrap w:val="0"/>
                  <w:vAlign w:val="center"/>
                </w:tcPr>
                <w:p w14:paraId="2CA35F76">
                  <w:pPr>
                    <w:spacing w:line="320" w:lineRule="exact"/>
                    <w:jc w:val="center"/>
                    <w:rPr>
                      <w:rFonts w:hint="default" w:ascii="宋体" w:hAnsi="宋体"/>
                      <w:bCs/>
                      <w:color w:val="000000"/>
                      <w:szCs w:val="21"/>
                      <w:lang w:val="en-US" w:eastAsia="zh-CN"/>
                    </w:rPr>
                  </w:pPr>
                  <w:r>
                    <w:rPr>
                      <w:rFonts w:hint="eastAsia" w:ascii="Times New Roman" w:hAnsi="Times New Roman"/>
                      <w:szCs w:val="21"/>
                      <w:lang w:val="en-US" w:eastAsia="zh-CN"/>
                    </w:rPr>
                    <w:t>4#</w:t>
                  </w:r>
                  <w:r>
                    <w:rPr>
                      <w:rFonts w:hint="eastAsia" w:ascii="Times New Roman" w:hAnsi="Times New Roman"/>
                      <w:szCs w:val="21"/>
                    </w:rPr>
                    <w:t>项目</w:t>
                  </w:r>
                  <w:r>
                    <w:rPr>
                      <w:rFonts w:hint="eastAsia" w:ascii="Times New Roman" w:hAnsi="Times New Roman"/>
                      <w:szCs w:val="21"/>
                      <w:lang w:val="en-US" w:eastAsia="zh-CN"/>
                    </w:rPr>
                    <w:t>西</w:t>
                  </w:r>
                  <w:r>
                    <w:rPr>
                      <w:rFonts w:hint="eastAsia" w:ascii="Times New Roman" w:hAnsi="Times New Roman"/>
                      <w:szCs w:val="21"/>
                      <w:lang w:eastAsia="zh-CN"/>
                    </w:rPr>
                    <w:t>北</w:t>
                  </w:r>
                  <w:r>
                    <w:rPr>
                      <w:rFonts w:hint="eastAsia" w:ascii="Times New Roman" w:hAnsi="Times New Roman"/>
                      <w:szCs w:val="21"/>
                    </w:rPr>
                    <w:t>侧</w:t>
                  </w:r>
                  <w:r>
                    <w:rPr>
                      <w:rFonts w:hint="eastAsia" w:ascii="Times New Roman" w:hAnsi="Times New Roman"/>
                      <w:szCs w:val="21"/>
                      <w:lang w:eastAsia="zh-CN"/>
                    </w:rPr>
                    <w:t>场界</w:t>
                  </w:r>
                  <w:r>
                    <w:rPr>
                      <w:rFonts w:hint="eastAsia" w:ascii="Times New Roman" w:hAnsi="Times New Roman"/>
                      <w:szCs w:val="21"/>
                    </w:rPr>
                    <w:t>外1m处</w:t>
                  </w:r>
                </w:p>
              </w:tc>
              <w:tc>
                <w:tcPr>
                  <w:tcW w:w="831" w:type="pct"/>
                  <w:noWrap w:val="0"/>
                  <w:vAlign w:val="center"/>
                </w:tcPr>
                <w:p w14:paraId="3F37E9DE">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56</w:t>
                  </w:r>
                </w:p>
              </w:tc>
              <w:tc>
                <w:tcPr>
                  <w:tcW w:w="704" w:type="pct"/>
                  <w:noWrap w:val="0"/>
                  <w:vAlign w:val="center"/>
                </w:tcPr>
                <w:p w14:paraId="681B2DDF">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65</w:t>
                  </w:r>
                </w:p>
              </w:tc>
              <w:tc>
                <w:tcPr>
                  <w:tcW w:w="472" w:type="pct"/>
                  <w:noWrap w:val="0"/>
                  <w:vAlign w:val="center"/>
                </w:tcPr>
                <w:p w14:paraId="1FCB6CF4">
                  <w:pPr>
                    <w:spacing w:line="320" w:lineRule="exact"/>
                    <w:jc w:val="center"/>
                    <w:rPr>
                      <w:rFonts w:hint="default" w:ascii="宋体" w:hAnsi="宋体"/>
                      <w:bCs/>
                      <w:color w:val="000000"/>
                      <w:szCs w:val="21"/>
                      <w:lang w:val="en-US" w:eastAsia="zh-CN"/>
                    </w:rPr>
                  </w:pPr>
                  <w:r>
                    <w:rPr>
                      <w:rFonts w:hint="eastAsia" w:ascii="宋体" w:hAnsi="宋体"/>
                      <w:bCs/>
                      <w:color w:val="000000"/>
                      <w:szCs w:val="21"/>
                      <w:lang w:val="en-US" w:eastAsia="zh-CN"/>
                    </w:rPr>
                    <w:t>达标</w:t>
                  </w:r>
                </w:p>
              </w:tc>
            </w:tr>
          </w:tbl>
          <w:p w14:paraId="766B6844">
            <w:pPr>
              <w:widowControl w:val="0"/>
              <w:spacing w:line="360" w:lineRule="auto"/>
              <w:rPr>
                <w:rFonts w:hint="eastAsia" w:asciiTheme="majorEastAsia" w:hAnsiTheme="majorEastAsia" w:eastAsiaTheme="majorEastAsia" w:cstheme="majorEastAsia"/>
                <w:b/>
                <w:bCs/>
                <w:sz w:val="18"/>
                <w:szCs w:val="18"/>
              </w:rPr>
            </w:pPr>
          </w:p>
          <w:p w14:paraId="0C7A45B5">
            <w:pPr>
              <w:widowControl w:val="0"/>
              <w:spacing w:line="360" w:lineRule="auto"/>
              <w:rPr>
                <w:rFonts w:hint="eastAsia" w:asciiTheme="majorEastAsia" w:hAnsiTheme="majorEastAsia" w:eastAsiaTheme="majorEastAsia" w:cstheme="majorEastAsia"/>
                <w:b/>
                <w:bCs/>
                <w:sz w:val="18"/>
                <w:szCs w:val="18"/>
              </w:rPr>
            </w:pPr>
            <w:r>
              <w:rPr>
                <w:rFonts w:hint="eastAsia" w:asciiTheme="majorEastAsia" w:hAnsiTheme="majorEastAsia" w:eastAsiaTheme="majorEastAsia" w:cstheme="majorEastAsia"/>
                <w:b/>
                <w:bCs/>
                <w:sz w:val="18"/>
                <w:szCs w:val="18"/>
              </w:rPr>
              <w:t>注：检测期间夜间未生产。</w:t>
            </w:r>
          </w:p>
          <w:p w14:paraId="48633530">
            <w:pPr>
              <w:widowControl w:val="0"/>
              <w:spacing w:line="360" w:lineRule="auto"/>
              <w:ind w:left="5060" w:hanging="5060" w:hangingChars="2300"/>
            </w:pPr>
            <w:r>
              <w:drawing>
                <wp:inline distT="0" distB="0" distL="114300" distR="114300">
                  <wp:extent cx="6290945" cy="4599940"/>
                  <wp:effectExtent l="0" t="0" r="14605"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6290945" cy="4599940"/>
                          </a:xfrm>
                          <a:prstGeom prst="rect">
                            <a:avLst/>
                          </a:prstGeom>
                          <a:noFill/>
                          <a:ln>
                            <a:noFill/>
                          </a:ln>
                        </pic:spPr>
                      </pic:pic>
                    </a:graphicData>
                  </a:graphic>
                </wp:inline>
              </w:drawing>
            </w:r>
          </w:p>
          <w:p w14:paraId="6701ACE8">
            <w:pPr>
              <w:widowControl w:val="0"/>
              <w:spacing w:line="360" w:lineRule="auto"/>
              <w:ind w:left="5517" w:leftChars="1853" w:hanging="1440" w:hangingChars="600"/>
              <w:rPr>
                <w:rFonts w:hint="eastAsia" w:asciiTheme="majorEastAsia" w:hAnsiTheme="majorEastAsia" w:eastAsiaTheme="majorEastAsia" w:cstheme="majorEastAsia"/>
                <w:sz w:val="24"/>
                <w:szCs w:val="24"/>
                <w:highlight w:val="yellow"/>
              </w:rPr>
            </w:pPr>
            <w:r>
              <w:rPr>
                <w:rFonts w:hint="eastAsia" w:asciiTheme="majorEastAsia" w:hAnsiTheme="majorEastAsia" w:eastAsiaTheme="majorEastAsia" w:cstheme="majorEastAsia"/>
                <w:sz w:val="24"/>
                <w:szCs w:val="24"/>
              </w:rPr>
              <w:t>检测点位示意图</w:t>
            </w:r>
          </w:p>
        </w:tc>
      </w:tr>
    </w:tbl>
    <w:p w14:paraId="3C528169">
      <w:pPr>
        <w:spacing w:line="360" w:lineRule="auto"/>
        <w:rPr>
          <w:rFonts w:ascii="Times New Roman" w:hAnsi="Times New Roman" w:cs="Times New Roman" w:eastAsiaTheme="minorEastAsia"/>
          <w:b/>
          <w:sz w:val="21"/>
          <w:szCs w:val="21"/>
        </w:rPr>
        <w:sectPr>
          <w:pgSz w:w="11906" w:h="16838"/>
          <w:pgMar w:top="1440" w:right="1800" w:bottom="1440" w:left="1800" w:header="708" w:footer="708" w:gutter="0"/>
          <w:cols w:space="720" w:num="1"/>
          <w:docGrid w:linePitch="360" w:charSpace="0"/>
        </w:sectPr>
      </w:pPr>
    </w:p>
    <w:p w14:paraId="3B112938">
      <w:pPr>
        <w:pStyle w:val="2"/>
        <w:ind w:firstLine="843" w:firstLineChars="300"/>
        <w:rPr>
          <w:rFonts w:ascii="Times New Roman" w:hAnsi="Times New Roman" w:cs="Times New Roman" w:eastAsiaTheme="minorEastAsia"/>
        </w:rPr>
      </w:pPr>
      <w:bookmarkStart w:id="41" w:name="_Toc11385_WPSOffice_Level1"/>
      <w:bookmarkStart w:id="42" w:name="_Toc127255070"/>
      <w:r>
        <w:rPr>
          <w:rFonts w:ascii="Times New Roman" w:hAnsi="Times New Roman" w:cs="Times New Roman" w:eastAsiaTheme="minorEastAsia"/>
        </w:rPr>
        <w:t>表八</w:t>
      </w:r>
      <w:bookmarkEnd w:id="41"/>
      <w:r>
        <w:rPr>
          <w:rFonts w:hint="eastAsia" w:ascii="Times New Roman" w:hAnsi="Times New Roman" w:cs="Times New Roman" w:eastAsiaTheme="minorEastAsia"/>
        </w:rPr>
        <w:t xml:space="preserve"> 验收监测结论</w:t>
      </w:r>
      <w:bookmarkEnd w:id="42"/>
    </w:p>
    <w:tbl>
      <w:tblPr>
        <w:tblStyle w:val="23"/>
        <w:tblW w:w="92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257"/>
      </w:tblGrid>
      <w:tr w14:paraId="3DC4A7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57" w:type="dxa"/>
          </w:tcPr>
          <w:p w14:paraId="1C671CE5">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验收监测结论：</w:t>
            </w:r>
          </w:p>
          <w:p w14:paraId="3ACC359D">
            <w:pPr>
              <w:spacing w:after="156" w:afterLines="50" w:line="360" w:lineRule="auto"/>
              <w:ind w:firstLine="540" w:firstLineChars="22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针对202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年0</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29</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rPr>
              <w:t>日对</w:t>
            </w:r>
            <w:r>
              <w:rPr>
                <w:rFonts w:hint="eastAsia" w:asciiTheme="minorEastAsia" w:hAnsiTheme="minorEastAsia" w:eastAsiaTheme="minorEastAsia" w:cstheme="minorEastAsia"/>
                <w:sz w:val="24"/>
                <w:szCs w:val="24"/>
                <w:lang w:eastAsia="zh-CN"/>
              </w:rPr>
              <w:t>自贡鼎天实业有限公司50万件/年硬质合金深加工生产线项目</w:t>
            </w:r>
            <w:r>
              <w:rPr>
                <w:rFonts w:hint="eastAsia" w:asciiTheme="minorEastAsia" w:hAnsiTheme="minorEastAsia" w:eastAsiaTheme="minorEastAsia" w:cstheme="minorEastAsia"/>
                <w:sz w:val="24"/>
                <w:szCs w:val="24"/>
              </w:rPr>
              <w:t>开展的竣工环境保护验收监测所得结论如下：</w:t>
            </w:r>
          </w:p>
          <w:p w14:paraId="7CCD7452">
            <w:pPr>
              <w:spacing w:after="156" w:afterLines="5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8.1结论</w:t>
            </w:r>
          </w:p>
          <w:p w14:paraId="70F45DA8">
            <w:pPr>
              <w:spacing w:after="156" w:afterLines="5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8.1.1废气</w:t>
            </w:r>
          </w:p>
          <w:p w14:paraId="5595B382">
            <w:pPr>
              <w:spacing w:after="156" w:afterLines="50" w:line="360" w:lineRule="auto"/>
              <w:ind w:firstLine="540" w:firstLineChars="225"/>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经监测，验收监测期间，有组织排放废气检测项目满足《大气污染物综合排放标准》（GB16297-1996）表2（其他）二级排放限值。无组织排放废气检测项目满足《大气污染物综合排放标准》（GB16297-1996）表2（其他）无组织排放限值</w:t>
            </w:r>
            <w:r>
              <w:rPr>
                <w:rFonts w:hint="eastAsia" w:asciiTheme="minorEastAsia" w:hAnsiTheme="minorEastAsia" w:eastAsiaTheme="minorEastAsia" w:cstheme="minorEastAsia"/>
                <w:sz w:val="24"/>
                <w:szCs w:val="24"/>
                <w:lang w:eastAsia="zh-CN"/>
              </w:rPr>
              <w:t>。</w:t>
            </w:r>
          </w:p>
          <w:p w14:paraId="6B145B77">
            <w:pPr>
              <w:spacing w:after="156" w:afterLines="5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8.1.2噪声</w:t>
            </w:r>
          </w:p>
          <w:p w14:paraId="611D6338">
            <w:pPr>
              <w:spacing w:line="360" w:lineRule="auto"/>
              <w:ind w:firstLine="480" w:firstLineChars="200"/>
              <w:rPr>
                <w:rFonts w:hint="eastAsia" w:asciiTheme="majorEastAsia" w:hAnsiTheme="majorEastAsia" w:eastAsiaTheme="majorEastAsia" w:cstheme="majorEastAsia"/>
                <w:spacing w:val="-6"/>
                <w:sz w:val="24"/>
                <w:szCs w:val="24"/>
              </w:rPr>
            </w:pPr>
            <w:r>
              <w:rPr>
                <w:rFonts w:hint="eastAsia" w:asciiTheme="minorEastAsia" w:hAnsiTheme="minorEastAsia" w:eastAsiaTheme="minorEastAsia" w:cstheme="minorEastAsia"/>
                <w:sz w:val="24"/>
                <w:szCs w:val="24"/>
              </w:rPr>
              <w:t>项目各厂界监测点昼间最大值为</w:t>
            </w:r>
            <w:r>
              <w:rPr>
                <w:rFonts w:hint="eastAsia" w:asciiTheme="minorEastAsia" w:hAnsiTheme="minorEastAsia" w:eastAsiaTheme="minorEastAsia" w:cstheme="minorEastAsia"/>
                <w:sz w:val="24"/>
                <w:szCs w:val="24"/>
                <w:lang w:val="en-US" w:eastAsia="zh-CN"/>
              </w:rPr>
              <w:t>59</w:t>
            </w:r>
            <w:r>
              <w:rPr>
                <w:rFonts w:hint="eastAsia" w:asciiTheme="minorEastAsia" w:hAnsiTheme="minorEastAsia" w:eastAsiaTheme="minorEastAsia" w:cstheme="minorEastAsia"/>
                <w:sz w:val="24"/>
                <w:szCs w:val="24"/>
              </w:rPr>
              <w:t>dB（夜间不生产），满足《工业企业厂界环境噪声排放标准》（GB12348-2008）</w:t>
            </w:r>
            <w:r>
              <w:rPr>
                <w:rFonts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t>类标准。</w:t>
            </w:r>
          </w:p>
          <w:p w14:paraId="3F744538">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8.1.</w:t>
            </w:r>
            <w:r>
              <w:rPr>
                <w:rFonts w:hint="eastAsia" w:asciiTheme="minorEastAsia" w:hAnsiTheme="minorEastAsia" w:eastAsiaTheme="minorEastAsia" w:cstheme="minorEastAsia"/>
                <w:b/>
                <w:sz w:val="24"/>
                <w:szCs w:val="24"/>
                <w:lang w:val="en-US" w:eastAsia="zh-CN"/>
              </w:rPr>
              <w:t>3</w:t>
            </w:r>
            <w:r>
              <w:rPr>
                <w:rFonts w:hint="eastAsia" w:asciiTheme="minorEastAsia" w:hAnsiTheme="minorEastAsia" w:eastAsiaTheme="minorEastAsia" w:cstheme="minorEastAsia"/>
                <w:b/>
                <w:sz w:val="24"/>
                <w:szCs w:val="24"/>
              </w:rPr>
              <w:t>固废</w:t>
            </w:r>
          </w:p>
          <w:p w14:paraId="281D960A">
            <w:pPr>
              <w:spacing w:line="360" w:lineRule="auto"/>
              <w:ind w:firstLine="540" w:firstLineChars="22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一般固体废物按照</w:t>
            </w:r>
            <w:r>
              <w:rPr>
                <w:rFonts w:hint="eastAsia" w:asciiTheme="minorEastAsia" w:hAnsiTheme="minorEastAsia" w:eastAsiaTheme="minorEastAsia" w:cstheme="minorEastAsia"/>
                <w:sz w:val="24"/>
                <w:szCs w:val="24"/>
                <w:lang w:eastAsia="zh-CN"/>
              </w:rPr>
              <w:t>《一般工业固体废物贮存和填埋污染控制标准》（GB 18599-2020）</w:t>
            </w:r>
            <w:r>
              <w:rPr>
                <w:rFonts w:hint="eastAsia" w:asciiTheme="minorEastAsia" w:hAnsiTheme="minorEastAsia" w:eastAsiaTheme="minorEastAsia" w:cstheme="minorEastAsia"/>
                <w:sz w:val="24"/>
                <w:szCs w:val="24"/>
              </w:rPr>
              <w:t>中的要求，妥善处理，不会形成二次污染；</w:t>
            </w:r>
            <w:r>
              <w:rPr>
                <w:rFonts w:hint="eastAsia" w:asciiTheme="minorEastAsia" w:hAnsiTheme="minorEastAsia" w:eastAsiaTheme="minorEastAsia" w:cstheme="minorEastAsia"/>
                <w:sz w:val="24"/>
                <w:szCs w:val="24"/>
                <w:lang w:val="en-US" w:eastAsia="zh-CN"/>
              </w:rPr>
              <w:t>废机油、废机油桶</w:t>
            </w:r>
            <w:r>
              <w:rPr>
                <w:rFonts w:hint="eastAsia" w:asciiTheme="minorEastAsia" w:hAnsiTheme="minorEastAsia" w:eastAsiaTheme="minorEastAsia" w:cstheme="minorEastAsia"/>
                <w:sz w:val="24"/>
                <w:szCs w:val="24"/>
              </w:rPr>
              <w:t>暂存于危废暂存间内，定期交由</w:t>
            </w:r>
            <w:r>
              <w:rPr>
                <w:rFonts w:hint="eastAsia" w:asciiTheme="minorEastAsia" w:hAnsiTheme="minorEastAsia" w:eastAsiaTheme="minorEastAsia" w:cstheme="minorEastAsia"/>
                <w:sz w:val="24"/>
                <w:szCs w:val="24"/>
                <w:lang w:eastAsia="zh-CN"/>
              </w:rPr>
              <w:t>四川兴永圣环保科技有限公司</w:t>
            </w:r>
            <w:r>
              <w:rPr>
                <w:rFonts w:hint="eastAsia" w:asciiTheme="minorEastAsia" w:hAnsiTheme="minorEastAsia" w:eastAsiaTheme="minorEastAsia" w:cstheme="minorEastAsia"/>
                <w:sz w:val="24"/>
                <w:szCs w:val="24"/>
              </w:rPr>
              <w:t>处置。</w:t>
            </w:r>
          </w:p>
          <w:p w14:paraId="10C85DB3">
            <w:pPr>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8.1.4 总量控制指标</w:t>
            </w:r>
          </w:p>
          <w:p w14:paraId="154B89C2">
            <w:pPr>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r>
              <w:rPr>
                <w:rFonts w:hint="eastAsia" w:ascii="宋体" w:hAnsi="宋体" w:eastAsia="宋体" w:cs="宋体"/>
                <w:sz w:val="24"/>
                <w:lang w:val="en-US" w:eastAsia="zh-CN"/>
              </w:rPr>
              <w:t>本项目无总量控制指标要求。</w:t>
            </w:r>
          </w:p>
          <w:p w14:paraId="035F0A12">
            <w:pPr>
              <w:spacing w:line="360" w:lineRule="auto"/>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8.1.</w:t>
            </w:r>
            <w:r>
              <w:rPr>
                <w:rFonts w:hint="eastAsia" w:asciiTheme="minorEastAsia" w:hAnsiTheme="minorEastAsia" w:eastAsiaTheme="minorEastAsia" w:cstheme="minorEastAsia"/>
                <w:b/>
                <w:sz w:val="24"/>
                <w:szCs w:val="24"/>
                <w:lang w:val="en-US" w:eastAsia="zh-CN"/>
              </w:rPr>
              <w:t>5环境管理</w:t>
            </w:r>
          </w:p>
          <w:p w14:paraId="13BDEC9B">
            <w:pPr>
              <w:keepNext w:val="0"/>
              <w:keepLines w:val="0"/>
              <w:widowControl/>
              <w:suppressLineNumbers w:val="0"/>
              <w:jc w:val="left"/>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val="0"/>
                <w:bCs/>
                <w:sz w:val="24"/>
                <w:szCs w:val="24"/>
                <w:lang w:val="en-US" w:eastAsia="zh-CN"/>
              </w:rPr>
              <w:t>该项目建立有完整的环保管理制度，取得了排污许可证（备案编号：</w:t>
            </w:r>
            <w:r>
              <w:rPr>
                <w:rFonts w:ascii="微软雅黑" w:hAnsi="微软雅黑" w:eastAsia="微软雅黑" w:cs="微软雅黑"/>
                <w:color w:val="000000"/>
                <w:kern w:val="0"/>
                <w:sz w:val="22"/>
                <w:szCs w:val="22"/>
                <w:lang w:val="en-US" w:eastAsia="zh-CN" w:bidi="ar"/>
              </w:rPr>
              <w:t>91510300742255168H001Z</w:t>
            </w:r>
            <w:r>
              <w:rPr>
                <w:rFonts w:hint="eastAsia" w:asciiTheme="minorEastAsia" w:hAnsiTheme="minorEastAsia" w:eastAsiaTheme="minorEastAsia" w:cstheme="minorEastAsia"/>
                <w:b w:val="0"/>
                <w:bCs/>
                <w:sz w:val="24"/>
                <w:szCs w:val="24"/>
                <w:lang w:val="en-US" w:eastAsia="zh-CN"/>
              </w:rPr>
              <w:t>）。</w:t>
            </w:r>
          </w:p>
          <w:p w14:paraId="487C98CE">
            <w:pPr>
              <w:spacing w:line="360" w:lineRule="auto"/>
              <w:ind w:firstLine="542" w:firstLineChars="225"/>
              <w:rPr>
                <w:rFonts w:hint="eastAsia" w:asciiTheme="minorEastAsia" w:hAnsiTheme="minorEastAsia" w:eastAsiaTheme="minorEastAsia" w:cstheme="minorEastAsia"/>
                <w:color w:val="FF0000"/>
                <w:sz w:val="24"/>
                <w:szCs w:val="24"/>
                <w:highlight w:val="yellow"/>
              </w:rPr>
            </w:pPr>
            <w:r>
              <w:rPr>
                <w:rFonts w:hint="eastAsia" w:asciiTheme="minorEastAsia" w:hAnsiTheme="minorEastAsia" w:eastAsiaTheme="minorEastAsia" w:cstheme="minorEastAsia"/>
                <w:b/>
                <w:sz w:val="24"/>
                <w:szCs w:val="24"/>
              </w:rPr>
              <w:t>综上所</w:t>
            </w:r>
            <w:r>
              <w:rPr>
                <w:rFonts w:hint="eastAsia" w:asciiTheme="minorEastAsia" w:hAnsiTheme="minorEastAsia" w:eastAsiaTheme="minorEastAsia" w:cstheme="minorEastAsia"/>
                <w:b/>
                <w:bCs/>
                <w:sz w:val="24"/>
                <w:szCs w:val="24"/>
              </w:rPr>
              <w:t>述，</w:t>
            </w:r>
            <w:r>
              <w:rPr>
                <w:rFonts w:hint="eastAsia" w:asciiTheme="minorEastAsia" w:hAnsiTheme="minorEastAsia" w:eastAsiaTheme="minorEastAsia" w:cstheme="minorEastAsia"/>
                <w:b/>
                <w:bCs/>
                <w:sz w:val="24"/>
                <w:szCs w:val="24"/>
                <w:lang w:eastAsia="zh-CN"/>
              </w:rPr>
              <w:t>自贡鼎天实业有限公司50万件/年硬质合金深加工生产线项目</w:t>
            </w:r>
            <w:r>
              <w:rPr>
                <w:rFonts w:hint="eastAsia" w:asciiTheme="minorEastAsia" w:hAnsiTheme="minorEastAsia" w:eastAsiaTheme="minorEastAsia" w:cstheme="minorEastAsia"/>
                <w:b/>
                <w:bCs/>
                <w:sz w:val="24"/>
                <w:szCs w:val="24"/>
              </w:rPr>
              <w:t>基本执行了“三同时”制度，各项污染防治措施落到了实处，废气、固体废弃物得到了合理处置，噪声对周围环境影响较小，建立了相应环境保护管理制度。建设期间和试生产期间未发生扰民和污染事故，本项目基本符合建设项目竣工环境保护验收条件，建议通过验收。</w:t>
            </w:r>
            <w:bookmarkStart w:id="43" w:name="_Toc864"/>
            <w:bookmarkStart w:id="44" w:name="_Toc2967"/>
            <w:bookmarkStart w:id="45" w:name="_Toc19074"/>
            <w:bookmarkStart w:id="46" w:name="_Toc30936"/>
            <w:bookmarkStart w:id="47" w:name="_Toc27124"/>
          </w:p>
          <w:p w14:paraId="6EFEF7B7">
            <w:pPr>
              <w:pStyle w:val="2"/>
              <w:spacing w:after="156" w:afterLines="50" w:line="360" w:lineRule="auto"/>
              <w:rPr>
                <w:rFonts w:hint="eastAsia" w:asciiTheme="minorEastAsia" w:hAnsiTheme="minorEastAsia" w:eastAsiaTheme="minorEastAsia" w:cstheme="minorEastAsia"/>
                <w:sz w:val="24"/>
                <w:szCs w:val="24"/>
              </w:rPr>
            </w:pPr>
            <w:bookmarkStart w:id="48" w:name="_Toc13074"/>
            <w:bookmarkStart w:id="49" w:name="_Toc116981822"/>
            <w:bookmarkStart w:id="50" w:name="_Toc23902"/>
            <w:bookmarkStart w:id="51" w:name="_Toc3994"/>
            <w:bookmarkStart w:id="52" w:name="_Toc127255072"/>
            <w:r>
              <w:rPr>
                <w:rFonts w:hint="eastAsia" w:asciiTheme="minorEastAsia" w:hAnsiTheme="minorEastAsia" w:eastAsiaTheme="minorEastAsia" w:cstheme="minorEastAsia"/>
                <w:sz w:val="24"/>
                <w:szCs w:val="24"/>
              </w:rPr>
              <w:t>8.2建议</w:t>
            </w:r>
            <w:bookmarkEnd w:id="43"/>
            <w:bookmarkEnd w:id="44"/>
            <w:bookmarkEnd w:id="45"/>
            <w:bookmarkEnd w:id="46"/>
            <w:bookmarkEnd w:id="47"/>
            <w:bookmarkEnd w:id="48"/>
            <w:bookmarkEnd w:id="49"/>
            <w:bookmarkEnd w:id="50"/>
            <w:bookmarkEnd w:id="51"/>
            <w:bookmarkEnd w:id="52"/>
          </w:p>
          <w:p w14:paraId="4672225D">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8.2.1进一步提高环保总体管理水平，严格执行各项环保规章制度。</w:t>
            </w:r>
          </w:p>
          <w:p w14:paraId="239D1F6E">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8.2.2健全环保风险应急预案，加强环境风险防范工作，严防环境污染事故的发生。</w:t>
            </w:r>
          </w:p>
          <w:p w14:paraId="5DCB8A0A">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8.2.3加大环保设施的日常检查和维护，确保治理设施的正常运行。</w:t>
            </w:r>
          </w:p>
          <w:p w14:paraId="647B7B9F">
            <w:pPr>
              <w:widowControl w:val="0"/>
              <w:spacing w:after="156" w:after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8.2.4加强废气处理设施运行管理，并落实废气处置运行相关台账及记录，确保废气达标排放。</w:t>
            </w:r>
          </w:p>
          <w:p w14:paraId="7042625E">
            <w:pPr>
              <w:widowControl w:val="0"/>
              <w:spacing w:after="156" w:afterLines="50" w:line="360" w:lineRule="auto"/>
              <w:ind w:firstLine="480" w:firstLineChars="200"/>
              <w:rPr>
                <w:rFonts w:hint="eastAsia" w:asciiTheme="minorEastAsia" w:hAnsiTheme="minorEastAsia" w:eastAsiaTheme="minorEastAsia" w:cstheme="minorEastAsia"/>
                <w:color w:val="FF0000"/>
                <w:sz w:val="24"/>
                <w:szCs w:val="24"/>
                <w:highlight w:val="yellow"/>
              </w:rPr>
            </w:pPr>
          </w:p>
        </w:tc>
      </w:tr>
    </w:tbl>
    <w:p w14:paraId="3C60CD72">
      <w:pPr>
        <w:rPr>
          <w:rFonts w:ascii="Times New Roman" w:hAnsi="Times New Roman" w:cs="Times New Roman" w:eastAsiaTheme="minorEastAsia"/>
        </w:rPr>
      </w:pPr>
    </w:p>
    <w:p w14:paraId="68B65A17">
      <w:pPr>
        <w:rPr>
          <w:rFonts w:ascii="Times New Roman" w:hAnsi="Times New Roman" w:cs="Times New Roman" w:eastAsiaTheme="minorEastAsia"/>
        </w:rPr>
      </w:pPr>
    </w:p>
    <w:p w14:paraId="36AB0FBB">
      <w:pPr>
        <w:rPr>
          <w:rFonts w:ascii="Times New Roman" w:hAnsi="Times New Roman" w:cs="Times New Roman" w:eastAsiaTheme="minorEastAsia"/>
        </w:rPr>
      </w:pPr>
    </w:p>
    <w:p w14:paraId="5B873793">
      <w:pPr>
        <w:rPr>
          <w:rFonts w:ascii="Times New Roman" w:hAnsi="Times New Roman" w:cs="Times New Roman" w:eastAsiaTheme="minorEastAsia"/>
        </w:rPr>
      </w:pPr>
    </w:p>
    <w:p w14:paraId="47C5C324">
      <w:pPr>
        <w:rPr>
          <w:rFonts w:ascii="Times New Roman" w:hAnsi="Times New Roman" w:cs="Times New Roman" w:eastAsiaTheme="minorEastAsia"/>
        </w:rPr>
        <w:sectPr>
          <w:headerReference r:id="rId7" w:type="default"/>
          <w:footerReference r:id="rId8" w:type="default"/>
          <w:pgSz w:w="11906" w:h="16838"/>
          <w:pgMar w:top="1160" w:right="720" w:bottom="720" w:left="940" w:header="851" w:footer="992" w:gutter="0"/>
          <w:cols w:space="425" w:num="1"/>
          <w:docGrid w:type="lines" w:linePitch="312" w:charSpace="0"/>
        </w:sectPr>
      </w:pPr>
    </w:p>
    <w:p w14:paraId="5D129206">
      <w:pPr>
        <w:spacing w:before="62" w:beforeLines="20" w:after="156" w:afterLines="50" w:line="240" w:lineRule="atLeast"/>
        <w:rPr>
          <w:rFonts w:ascii="Times New Roman" w:hAnsi="Times New Roman" w:cs="Times New Roman"/>
          <w:b/>
          <w:sz w:val="36"/>
          <w:szCs w:val="36"/>
        </w:rPr>
      </w:pPr>
      <w:r>
        <w:rPr>
          <w:rFonts w:hint="eastAsia" w:asciiTheme="minorEastAsia" w:hAnsiTheme="minorEastAsia" w:eastAsiaTheme="minorEastAsia" w:cstheme="minorEastAsia"/>
          <w:b/>
          <w:sz w:val="21"/>
          <w:szCs w:val="21"/>
        </w:rPr>
        <w:t xml:space="preserve">附表1                    </w:t>
      </w:r>
      <w:r>
        <w:rPr>
          <w:rFonts w:hint="eastAsia" w:asciiTheme="minorEastAsia" w:hAnsiTheme="minorEastAsia" w:eastAsiaTheme="minorEastAsia" w:cstheme="minorEastAsia"/>
          <w:b/>
          <w:sz w:val="28"/>
          <w:szCs w:val="28"/>
        </w:rPr>
        <w:t xml:space="preserve">            建设项目工程竣工环境保护“三同时”验收登记表</w:t>
      </w:r>
    </w:p>
    <w:p w14:paraId="2C78D004">
      <w:pPr>
        <w:spacing w:line="280" w:lineRule="exact"/>
        <w:rPr>
          <w:rFonts w:ascii="Times New Roman" w:hAnsi="Times New Roman" w:cs="Times New Roman"/>
          <w:b/>
          <w:sz w:val="24"/>
        </w:rPr>
      </w:pPr>
      <w:r>
        <w:rPr>
          <w:rFonts w:ascii="Times New Roman" w:hAnsi="Times New Roman" w:cs="Times New Roman"/>
          <w:b/>
          <w:sz w:val="24"/>
        </w:rPr>
        <w:t>填表单位(盖章):                              填表人(签字):                                      项目经办人(签字):</w:t>
      </w:r>
    </w:p>
    <w:tbl>
      <w:tblPr>
        <w:tblStyle w:val="23"/>
        <w:tblW w:w="15595" w:type="dxa"/>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1730"/>
        <w:gridCol w:w="237"/>
        <w:gridCol w:w="656"/>
        <w:gridCol w:w="320"/>
        <w:gridCol w:w="266"/>
        <w:gridCol w:w="859"/>
        <w:gridCol w:w="89"/>
        <w:gridCol w:w="113"/>
        <w:gridCol w:w="642"/>
        <w:gridCol w:w="236"/>
        <w:gridCol w:w="223"/>
        <w:gridCol w:w="111"/>
        <w:gridCol w:w="153"/>
        <w:gridCol w:w="995"/>
        <w:gridCol w:w="135"/>
        <w:gridCol w:w="946"/>
        <w:gridCol w:w="139"/>
        <w:gridCol w:w="112"/>
        <w:gridCol w:w="331"/>
        <w:gridCol w:w="770"/>
        <w:gridCol w:w="436"/>
        <w:gridCol w:w="354"/>
        <w:gridCol w:w="423"/>
        <w:gridCol w:w="1019"/>
        <w:gridCol w:w="195"/>
        <w:gridCol w:w="343"/>
        <w:gridCol w:w="605"/>
        <w:gridCol w:w="265"/>
        <w:gridCol w:w="391"/>
        <w:gridCol w:w="464"/>
        <w:gridCol w:w="359"/>
        <w:gridCol w:w="433"/>
        <w:gridCol w:w="633"/>
      </w:tblGrid>
      <w:tr w14:paraId="0EF9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restart"/>
            <w:tcBorders>
              <w:tl2br w:val="nil"/>
              <w:tr2bl w:val="nil"/>
            </w:tcBorders>
            <w:shd w:val="clear" w:color="auto" w:fill="auto"/>
            <w:vAlign w:val="center"/>
          </w:tcPr>
          <w:p w14:paraId="31D0E92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w:t>
            </w:r>
          </w:p>
          <w:p w14:paraId="368CF30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设</w:t>
            </w:r>
          </w:p>
          <w:p w14:paraId="585525E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w:t>
            </w:r>
          </w:p>
          <w:p w14:paraId="559C8D4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目</w:t>
            </w:r>
          </w:p>
        </w:tc>
        <w:tc>
          <w:tcPr>
            <w:tcW w:w="1967" w:type="dxa"/>
            <w:gridSpan w:val="2"/>
            <w:tcBorders>
              <w:tl2br w:val="nil"/>
              <w:tr2bl w:val="nil"/>
            </w:tcBorders>
            <w:shd w:val="clear" w:color="auto" w:fill="auto"/>
            <w:vAlign w:val="center"/>
          </w:tcPr>
          <w:p w14:paraId="71E5902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6326" w:type="dxa"/>
            <w:gridSpan w:val="17"/>
            <w:tcBorders>
              <w:tl2br w:val="nil"/>
              <w:tr2bl w:val="nil"/>
            </w:tcBorders>
            <w:shd w:val="clear" w:color="auto" w:fill="FFFFFF"/>
            <w:vAlign w:val="center"/>
          </w:tcPr>
          <w:p w14:paraId="0ED7DF18">
            <w:pPr>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50万件/年硬质合金深加工生产线项目</w:t>
            </w:r>
          </w:p>
        </w:tc>
        <w:tc>
          <w:tcPr>
            <w:tcW w:w="1560" w:type="dxa"/>
            <w:gridSpan w:val="3"/>
            <w:tcBorders>
              <w:tl2br w:val="nil"/>
              <w:tr2bl w:val="nil"/>
            </w:tcBorders>
            <w:vAlign w:val="center"/>
          </w:tcPr>
          <w:p w14:paraId="0A9654B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建设地点</w:t>
            </w:r>
          </w:p>
        </w:tc>
        <w:tc>
          <w:tcPr>
            <w:tcW w:w="5130" w:type="dxa"/>
            <w:gridSpan w:val="11"/>
            <w:tcBorders>
              <w:tl2br w:val="nil"/>
              <w:tr2bl w:val="nil"/>
            </w:tcBorders>
            <w:vAlign w:val="center"/>
          </w:tcPr>
          <w:p w14:paraId="443DB944">
            <w:pPr>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自贡市高新区板仓工业园区金川路15号附1号</w:t>
            </w:r>
          </w:p>
        </w:tc>
      </w:tr>
      <w:tr w14:paraId="2ECD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0B410696">
            <w:pPr>
              <w:jc w:val="center"/>
              <w:rPr>
                <w:rFonts w:hint="eastAsia" w:asciiTheme="minorEastAsia" w:hAnsiTheme="minorEastAsia" w:eastAsiaTheme="minorEastAsia" w:cstheme="minorEastAsia"/>
                <w:b/>
                <w:sz w:val="21"/>
                <w:szCs w:val="21"/>
              </w:rPr>
            </w:pPr>
          </w:p>
        </w:tc>
        <w:tc>
          <w:tcPr>
            <w:tcW w:w="1967" w:type="dxa"/>
            <w:gridSpan w:val="2"/>
            <w:tcBorders>
              <w:tl2br w:val="nil"/>
              <w:tr2bl w:val="nil"/>
            </w:tcBorders>
            <w:vAlign w:val="center"/>
          </w:tcPr>
          <w:p w14:paraId="58A655D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建设单位</w:t>
            </w:r>
          </w:p>
        </w:tc>
        <w:tc>
          <w:tcPr>
            <w:tcW w:w="6326" w:type="dxa"/>
            <w:gridSpan w:val="17"/>
            <w:tcBorders>
              <w:tl2br w:val="nil"/>
              <w:tr2bl w:val="nil"/>
            </w:tcBorders>
            <w:vAlign w:val="center"/>
          </w:tcPr>
          <w:p w14:paraId="00375560">
            <w:pPr>
              <w:jc w:val="center"/>
              <w:rPr>
                <w:rFonts w:hint="eastAsia" w:asciiTheme="minorEastAsia" w:hAnsiTheme="minorEastAsia" w:eastAsiaTheme="minorEastAsia" w:cstheme="minorEastAsia"/>
                <w:b/>
                <w:sz w:val="21"/>
                <w:szCs w:val="21"/>
                <w:lang w:eastAsia="zh-CN"/>
              </w:rPr>
            </w:pPr>
            <w:r>
              <w:rPr>
                <w:rFonts w:hint="eastAsia" w:asciiTheme="minorEastAsia" w:hAnsiTheme="minorEastAsia" w:eastAsiaTheme="minorEastAsia" w:cstheme="minorEastAsia"/>
                <w:b/>
                <w:sz w:val="21"/>
                <w:szCs w:val="21"/>
                <w:lang w:eastAsia="zh-CN"/>
              </w:rPr>
              <w:t>自贡鼎天实业有限公司</w:t>
            </w:r>
          </w:p>
        </w:tc>
        <w:tc>
          <w:tcPr>
            <w:tcW w:w="1983" w:type="dxa"/>
            <w:gridSpan w:val="4"/>
            <w:tcBorders>
              <w:tl2br w:val="nil"/>
              <w:tr2bl w:val="nil"/>
            </w:tcBorders>
            <w:vAlign w:val="center"/>
          </w:tcPr>
          <w:p w14:paraId="65D2EF8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邮编</w:t>
            </w:r>
          </w:p>
        </w:tc>
        <w:tc>
          <w:tcPr>
            <w:tcW w:w="1557" w:type="dxa"/>
            <w:gridSpan w:val="3"/>
            <w:tcBorders>
              <w:tl2br w:val="nil"/>
              <w:tr2bl w:val="nil"/>
            </w:tcBorders>
            <w:vAlign w:val="center"/>
          </w:tcPr>
          <w:p w14:paraId="683D16D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643000</w:t>
            </w:r>
          </w:p>
        </w:tc>
        <w:tc>
          <w:tcPr>
            <w:tcW w:w="1725" w:type="dxa"/>
            <w:gridSpan w:val="4"/>
            <w:tcBorders>
              <w:tl2br w:val="nil"/>
              <w:tr2bl w:val="nil"/>
            </w:tcBorders>
            <w:vAlign w:val="center"/>
          </w:tcPr>
          <w:p w14:paraId="0AA13E4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联系电话</w:t>
            </w:r>
          </w:p>
        </w:tc>
        <w:tc>
          <w:tcPr>
            <w:tcW w:w="1425" w:type="dxa"/>
            <w:gridSpan w:val="3"/>
            <w:tcBorders>
              <w:tl2br w:val="nil"/>
              <w:tr2bl w:val="nil"/>
            </w:tcBorders>
            <w:vAlign w:val="center"/>
          </w:tcPr>
          <w:p w14:paraId="66DFB270">
            <w:pPr>
              <w:jc w:val="center"/>
              <w:rPr>
                <w:rFonts w:hint="default" w:asciiTheme="minorEastAsia" w:hAnsiTheme="minorEastAsia" w:eastAsiaTheme="minorEastAsia" w:cstheme="minorEastAsia"/>
                <w:b/>
                <w:sz w:val="21"/>
                <w:szCs w:val="21"/>
                <w:lang w:val="en-US" w:eastAsia="zh-CN"/>
              </w:rPr>
            </w:pPr>
            <w:r>
              <w:rPr>
                <w:rFonts w:hint="eastAsia" w:ascii="Times New Roman" w:hAnsi="Times New Roman" w:cs="Times New Roman" w:eastAsiaTheme="minorEastAsia"/>
                <w:color w:val="000000"/>
                <w:shd w:val="clear" w:color="auto" w:fill="FFFFFF"/>
                <w:lang w:val="en-US" w:eastAsia="zh-CN"/>
              </w:rPr>
              <w:t>13608155908</w:t>
            </w:r>
          </w:p>
        </w:tc>
      </w:tr>
      <w:tr w14:paraId="30B7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82E03FD">
            <w:pPr>
              <w:jc w:val="center"/>
              <w:rPr>
                <w:rFonts w:hint="eastAsia" w:asciiTheme="minorEastAsia" w:hAnsiTheme="minorEastAsia" w:eastAsiaTheme="minorEastAsia" w:cstheme="minorEastAsia"/>
                <w:b/>
                <w:sz w:val="21"/>
                <w:szCs w:val="21"/>
              </w:rPr>
            </w:pPr>
          </w:p>
        </w:tc>
        <w:tc>
          <w:tcPr>
            <w:tcW w:w="1967" w:type="dxa"/>
            <w:gridSpan w:val="2"/>
            <w:tcBorders>
              <w:tl2br w:val="nil"/>
              <w:tr2bl w:val="nil"/>
            </w:tcBorders>
            <w:vAlign w:val="center"/>
          </w:tcPr>
          <w:p w14:paraId="385BC6D2">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行业类别</w:t>
            </w:r>
          </w:p>
        </w:tc>
        <w:tc>
          <w:tcPr>
            <w:tcW w:w="2190" w:type="dxa"/>
            <w:gridSpan w:val="5"/>
            <w:tcBorders>
              <w:tl2br w:val="nil"/>
              <w:tr2bl w:val="nil"/>
            </w:tcBorders>
            <w:vAlign w:val="center"/>
          </w:tcPr>
          <w:p w14:paraId="33E72BD3">
            <w:pPr>
              <w:jc w:val="center"/>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bCs/>
                <w:kern w:val="0"/>
                <w:sz w:val="21"/>
                <w:szCs w:val="21"/>
                <w:lang w:val="en-US" w:eastAsia="zh-CN" w:bidi="ar-SA"/>
              </w:rPr>
              <w:t>C3264  有色金属加工</w:t>
            </w:r>
          </w:p>
        </w:tc>
        <w:tc>
          <w:tcPr>
            <w:tcW w:w="1214" w:type="dxa"/>
            <w:gridSpan w:val="4"/>
            <w:tcBorders>
              <w:tl2br w:val="nil"/>
              <w:tr2bl w:val="nil"/>
            </w:tcBorders>
            <w:vAlign w:val="center"/>
          </w:tcPr>
          <w:p w14:paraId="468906B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建设性质</w:t>
            </w:r>
          </w:p>
        </w:tc>
        <w:tc>
          <w:tcPr>
            <w:tcW w:w="2922" w:type="dxa"/>
            <w:gridSpan w:val="8"/>
            <w:tcBorders>
              <w:tl2br w:val="nil"/>
              <w:tr2bl w:val="nil"/>
            </w:tcBorders>
            <w:vAlign w:val="center"/>
          </w:tcPr>
          <w:p w14:paraId="11D32B6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sym w:font="Wingdings 2" w:char="0052"/>
            </w:r>
            <w:r>
              <w:rPr>
                <w:rFonts w:hint="eastAsia" w:asciiTheme="minorEastAsia" w:hAnsiTheme="minorEastAsia" w:eastAsiaTheme="minorEastAsia" w:cstheme="minorEastAsia"/>
                <w:b/>
                <w:sz w:val="21"/>
                <w:szCs w:val="21"/>
              </w:rPr>
              <w:t xml:space="preserve">新建  </w:t>
            </w:r>
            <w:r>
              <w:rPr>
                <w:rFonts w:hint="eastAsia" w:asciiTheme="minorEastAsia" w:hAnsiTheme="minorEastAsia" w:eastAsiaTheme="minorEastAsia" w:cstheme="minorEastAsia"/>
                <w:b/>
                <w:sz w:val="21"/>
                <w:szCs w:val="21"/>
              </w:rPr>
              <w:sym w:font="Wingdings 2" w:char="00A3"/>
            </w:r>
            <w:r>
              <w:rPr>
                <w:rFonts w:hint="eastAsia" w:asciiTheme="minorEastAsia" w:hAnsiTheme="minorEastAsia" w:eastAsiaTheme="minorEastAsia" w:cstheme="minorEastAsia"/>
                <w:b/>
                <w:sz w:val="21"/>
                <w:szCs w:val="21"/>
              </w:rPr>
              <w:t xml:space="preserve">改扩建  </w:t>
            </w:r>
          </w:p>
          <w:p w14:paraId="6D355D4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sym w:font="Wingdings 2" w:char="00A3"/>
            </w:r>
            <w:r>
              <w:rPr>
                <w:rFonts w:hint="eastAsia" w:asciiTheme="minorEastAsia" w:hAnsiTheme="minorEastAsia" w:eastAsiaTheme="minorEastAsia" w:cstheme="minorEastAsia"/>
                <w:b/>
                <w:sz w:val="21"/>
                <w:szCs w:val="21"/>
              </w:rPr>
              <w:t>技术改造</w:t>
            </w:r>
          </w:p>
        </w:tc>
        <w:tc>
          <w:tcPr>
            <w:tcW w:w="1983" w:type="dxa"/>
            <w:gridSpan w:val="4"/>
            <w:tcBorders>
              <w:tl2br w:val="nil"/>
              <w:tr2bl w:val="nil"/>
            </w:tcBorders>
            <w:vAlign w:val="center"/>
          </w:tcPr>
          <w:p w14:paraId="3348F3A4">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建设项目开工日期</w:t>
            </w:r>
          </w:p>
        </w:tc>
        <w:tc>
          <w:tcPr>
            <w:tcW w:w="1557" w:type="dxa"/>
            <w:gridSpan w:val="3"/>
            <w:tcBorders>
              <w:tl2br w:val="nil"/>
              <w:tr2bl w:val="nil"/>
            </w:tcBorders>
            <w:vAlign w:val="center"/>
          </w:tcPr>
          <w:p w14:paraId="10B7BBEA">
            <w:pPr>
              <w:jc w:val="center"/>
              <w:rPr>
                <w:rFonts w:hint="eastAsia" w:asciiTheme="minorEastAsia" w:hAnsiTheme="minorEastAsia" w:eastAsiaTheme="minorEastAsia" w:cstheme="minorEastAsia"/>
                <w:b/>
                <w:sz w:val="21"/>
                <w:szCs w:val="21"/>
              </w:rPr>
            </w:pPr>
            <w:r>
              <w:rPr>
                <w:rFonts w:hint="eastAsia" w:ascii="Times New Roman" w:hAnsi="Times New Roman" w:cs="Times New Roman" w:eastAsiaTheme="minorEastAsia"/>
                <w:sz w:val="24"/>
                <w:szCs w:val="24"/>
              </w:rPr>
              <w:t>20</w:t>
            </w:r>
            <w:r>
              <w:rPr>
                <w:rFonts w:ascii="Times New Roman" w:hAnsi="Times New Roman" w:cs="Times New Roman" w:eastAsiaTheme="minorEastAsia"/>
                <w:sz w:val="24"/>
                <w:szCs w:val="24"/>
              </w:rPr>
              <w:t>2</w:t>
            </w:r>
            <w:r>
              <w:rPr>
                <w:rFonts w:hint="eastAsia" w:ascii="Times New Roman" w:hAnsi="Times New Roman" w:cs="Times New Roman" w:eastAsiaTheme="minorEastAsia"/>
                <w:sz w:val="24"/>
                <w:szCs w:val="24"/>
                <w:lang w:val="en-US" w:eastAsia="zh-CN"/>
              </w:rPr>
              <w:t>2</w:t>
            </w:r>
            <w:r>
              <w:rPr>
                <w:rFonts w:hint="eastAsia" w:ascii="Times New Roman" w:hAnsi="Times New Roman" w:cs="Times New Roman" w:eastAsiaTheme="minorEastAsia"/>
                <w:sz w:val="24"/>
                <w:szCs w:val="24"/>
              </w:rPr>
              <w:t>年</w:t>
            </w:r>
            <w:r>
              <w:rPr>
                <w:rFonts w:ascii="Times New Roman" w:hAnsi="Times New Roman" w:cs="Times New Roman" w:eastAsiaTheme="minorEastAsia"/>
                <w:sz w:val="24"/>
                <w:szCs w:val="24"/>
              </w:rPr>
              <w:t>0</w:t>
            </w:r>
            <w:r>
              <w:rPr>
                <w:rFonts w:hint="eastAsia" w:ascii="Times New Roman" w:hAnsi="Times New Roman" w:cs="Times New Roman" w:eastAsiaTheme="minorEastAsia"/>
                <w:sz w:val="24"/>
                <w:szCs w:val="24"/>
                <w:lang w:val="en-US" w:eastAsia="zh-CN"/>
              </w:rPr>
              <w:t>5</w:t>
            </w:r>
            <w:r>
              <w:rPr>
                <w:rFonts w:hint="eastAsia" w:ascii="Times New Roman" w:hAnsi="Times New Roman" w:cs="Times New Roman" w:eastAsiaTheme="minorEastAsia"/>
                <w:sz w:val="24"/>
                <w:szCs w:val="24"/>
              </w:rPr>
              <w:t>月</w:t>
            </w:r>
          </w:p>
        </w:tc>
        <w:tc>
          <w:tcPr>
            <w:tcW w:w="1725" w:type="dxa"/>
            <w:gridSpan w:val="4"/>
            <w:tcBorders>
              <w:tl2br w:val="nil"/>
              <w:tr2bl w:val="nil"/>
            </w:tcBorders>
            <w:vAlign w:val="center"/>
          </w:tcPr>
          <w:p w14:paraId="73B0B19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投入试运行日期</w:t>
            </w:r>
          </w:p>
        </w:tc>
        <w:tc>
          <w:tcPr>
            <w:tcW w:w="1425" w:type="dxa"/>
            <w:gridSpan w:val="3"/>
            <w:tcBorders>
              <w:tl2br w:val="nil"/>
              <w:tr2bl w:val="nil"/>
            </w:tcBorders>
            <w:vAlign w:val="center"/>
          </w:tcPr>
          <w:p w14:paraId="5C9A90F3">
            <w:pPr>
              <w:jc w:val="center"/>
              <w:rPr>
                <w:rFonts w:hint="eastAsia" w:asciiTheme="minorEastAsia" w:hAnsiTheme="minorEastAsia" w:eastAsiaTheme="minorEastAsia" w:cstheme="minorEastAsia"/>
                <w:b/>
                <w:sz w:val="21"/>
                <w:szCs w:val="21"/>
              </w:rPr>
            </w:pPr>
            <w:r>
              <w:rPr>
                <w:rFonts w:ascii="Times New Roman" w:hAnsi="Times New Roman" w:cs="Times New Roman" w:eastAsiaTheme="minorEastAsia"/>
                <w:sz w:val="24"/>
                <w:szCs w:val="24"/>
              </w:rPr>
              <w:t>202</w:t>
            </w:r>
            <w:r>
              <w:rPr>
                <w:rFonts w:hint="eastAsia" w:ascii="Times New Roman" w:hAnsi="Times New Roman" w:cs="Times New Roman" w:eastAsiaTheme="minorEastAsia"/>
                <w:sz w:val="24"/>
                <w:szCs w:val="24"/>
              </w:rPr>
              <w:t>4</w:t>
            </w:r>
            <w:r>
              <w:rPr>
                <w:rFonts w:ascii="Times New Roman" w:hAnsi="Times New Roman" w:cs="Times New Roman" w:eastAsiaTheme="minorEastAsia"/>
                <w:sz w:val="24"/>
                <w:szCs w:val="24"/>
              </w:rPr>
              <w:t>年</w:t>
            </w:r>
            <w:r>
              <w:rPr>
                <w:rFonts w:hint="eastAsia" w:ascii="Times New Roman" w:hAnsi="Times New Roman" w:cs="Times New Roman" w:eastAsiaTheme="minorEastAsia"/>
                <w:sz w:val="24"/>
                <w:szCs w:val="24"/>
                <w:lang w:val="en-US" w:eastAsia="zh-CN"/>
              </w:rPr>
              <w:t>12</w:t>
            </w:r>
            <w:r>
              <w:rPr>
                <w:rFonts w:ascii="Times New Roman" w:hAnsi="Times New Roman" w:cs="Times New Roman" w:eastAsiaTheme="minorEastAsia"/>
                <w:sz w:val="24"/>
                <w:szCs w:val="24"/>
              </w:rPr>
              <w:t>月</w:t>
            </w:r>
          </w:p>
        </w:tc>
      </w:tr>
      <w:tr w14:paraId="4BBA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19CA7D4">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41DF1C9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设计生产能力</w:t>
            </w:r>
          </w:p>
        </w:tc>
        <w:tc>
          <w:tcPr>
            <w:tcW w:w="6326" w:type="dxa"/>
            <w:gridSpan w:val="17"/>
            <w:tcBorders>
              <w:tl2br w:val="nil"/>
              <w:tr2bl w:val="nil"/>
            </w:tcBorders>
            <w:vAlign w:val="center"/>
          </w:tcPr>
          <w:p w14:paraId="2758F658">
            <w:pPr>
              <w:pStyle w:val="18"/>
              <w:spacing w:line="240" w:lineRule="auto"/>
              <w:ind w:firstLine="0" w:firstLineChars="0"/>
              <w:jc w:val="center"/>
              <w:rPr>
                <w:rFonts w:hint="default" w:ascii="Times New Roman" w:hAnsi="Times New Roman" w:cs="Times New Roman" w:eastAsiaTheme="minorEastAsia"/>
                <w:bCs w:val="0"/>
                <w:kern w:val="0"/>
                <w:sz w:val="24"/>
                <w:szCs w:val="24"/>
                <w:lang w:val="en-US" w:eastAsia="zh-CN" w:bidi="ar-SA"/>
              </w:rPr>
            </w:pPr>
            <w:r>
              <w:rPr>
                <w:rFonts w:hint="eastAsia" w:ascii="Times New Roman" w:hAnsi="Times New Roman" w:cs="Times New Roman" w:eastAsiaTheme="minorEastAsia"/>
                <w:bCs w:val="0"/>
                <w:kern w:val="0"/>
                <w:sz w:val="24"/>
                <w:szCs w:val="24"/>
                <w:lang w:val="en-US" w:eastAsia="zh-CN" w:bidi="ar-SA"/>
              </w:rPr>
              <w:t>年加工硬质合金50万件</w:t>
            </w:r>
          </w:p>
        </w:tc>
        <w:tc>
          <w:tcPr>
            <w:tcW w:w="1983" w:type="dxa"/>
            <w:gridSpan w:val="4"/>
            <w:tcBorders>
              <w:tl2br w:val="nil"/>
              <w:tr2bl w:val="nil"/>
            </w:tcBorders>
            <w:vAlign w:val="center"/>
          </w:tcPr>
          <w:p w14:paraId="1AEF62DD">
            <w:pPr>
              <w:jc w:val="center"/>
              <w:rPr>
                <w:rFonts w:hint="eastAsia" w:ascii="Times New Roman" w:hAnsi="Times New Roman" w:cs="Times New Roman" w:eastAsiaTheme="minorEastAsia"/>
                <w:bCs w:val="0"/>
                <w:kern w:val="0"/>
                <w:sz w:val="24"/>
                <w:szCs w:val="24"/>
                <w:lang w:val="en-US" w:eastAsia="zh-CN" w:bidi="ar-SA"/>
              </w:rPr>
            </w:pPr>
            <w:r>
              <w:rPr>
                <w:rFonts w:hint="eastAsia" w:asciiTheme="minorEastAsia" w:hAnsiTheme="minorEastAsia" w:eastAsiaTheme="minorEastAsia" w:cstheme="minorEastAsia"/>
                <w:b/>
                <w:sz w:val="21"/>
                <w:szCs w:val="21"/>
                <w:lang w:val="en-US" w:eastAsia="zh-CN"/>
              </w:rPr>
              <w:t>实际生产能力</w:t>
            </w:r>
          </w:p>
        </w:tc>
        <w:tc>
          <w:tcPr>
            <w:tcW w:w="4707" w:type="dxa"/>
            <w:gridSpan w:val="10"/>
            <w:tcBorders>
              <w:tl2br w:val="nil"/>
              <w:tr2bl w:val="nil"/>
            </w:tcBorders>
            <w:vAlign w:val="center"/>
          </w:tcPr>
          <w:p w14:paraId="6CB08A67">
            <w:pPr>
              <w:jc w:val="center"/>
              <w:rPr>
                <w:rFonts w:hint="eastAsia" w:ascii="Times New Roman" w:hAnsi="Times New Roman" w:cs="Times New Roman" w:eastAsiaTheme="minorEastAsia"/>
                <w:bCs w:val="0"/>
                <w:kern w:val="0"/>
                <w:sz w:val="24"/>
                <w:szCs w:val="24"/>
                <w:lang w:val="en-US" w:eastAsia="zh-CN" w:bidi="ar-SA"/>
              </w:rPr>
            </w:pPr>
            <w:r>
              <w:rPr>
                <w:rFonts w:hint="eastAsia" w:ascii="Times New Roman" w:hAnsi="Times New Roman" w:cs="Times New Roman" w:eastAsiaTheme="minorEastAsia"/>
                <w:bCs w:val="0"/>
                <w:kern w:val="0"/>
                <w:sz w:val="24"/>
                <w:szCs w:val="24"/>
                <w:lang w:val="en-US" w:eastAsia="zh-CN" w:bidi="ar-SA"/>
              </w:rPr>
              <w:t>年加工硬质合金50万件</w:t>
            </w:r>
          </w:p>
        </w:tc>
      </w:tr>
      <w:tr w14:paraId="6E4D7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8" w:hRule="atLeast"/>
        </w:trPr>
        <w:tc>
          <w:tcPr>
            <w:tcW w:w="612" w:type="dxa"/>
            <w:vMerge w:val="continue"/>
            <w:tcBorders>
              <w:tl2br w:val="nil"/>
              <w:tr2bl w:val="nil"/>
            </w:tcBorders>
            <w:vAlign w:val="center"/>
          </w:tcPr>
          <w:p w14:paraId="4FE44D56">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0477B137">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投资总概算(万元)</w:t>
            </w:r>
          </w:p>
        </w:tc>
        <w:tc>
          <w:tcPr>
            <w:tcW w:w="1242" w:type="dxa"/>
            <w:gridSpan w:val="3"/>
            <w:tcBorders>
              <w:tl2br w:val="nil"/>
              <w:tr2bl w:val="nil"/>
            </w:tcBorders>
            <w:vAlign w:val="center"/>
          </w:tcPr>
          <w:p w14:paraId="7ED63DB4">
            <w:pPr>
              <w:ind w:firstLine="110" w:firstLineChars="50"/>
              <w:jc w:val="center"/>
              <w:rPr>
                <w:rFonts w:hint="default" w:asciiTheme="minorEastAsia" w:hAnsiTheme="minorEastAsia" w:eastAsiaTheme="minorEastAsia" w:cstheme="minorEastAsia"/>
                <w:sz w:val="21"/>
                <w:szCs w:val="21"/>
                <w:lang w:val="en-US"/>
              </w:rPr>
            </w:pPr>
            <w:r>
              <w:rPr>
                <w:rFonts w:hint="eastAsia" w:ascii="Times New Roman" w:cs="Times New Roman" w:eastAsiaTheme="minorEastAsia"/>
                <w:lang w:val="en-US" w:eastAsia="zh-CN"/>
              </w:rPr>
              <w:t>150</w:t>
            </w:r>
          </w:p>
        </w:tc>
        <w:tc>
          <w:tcPr>
            <w:tcW w:w="2426" w:type="dxa"/>
            <w:gridSpan w:val="8"/>
            <w:tcBorders>
              <w:tl2br w:val="nil"/>
              <w:tr2bl w:val="nil"/>
            </w:tcBorders>
            <w:vAlign w:val="center"/>
          </w:tcPr>
          <w:p w14:paraId="7C0A2177">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环保投资总概算(万元)</w:t>
            </w:r>
          </w:p>
        </w:tc>
        <w:tc>
          <w:tcPr>
            <w:tcW w:w="1130" w:type="dxa"/>
            <w:gridSpan w:val="2"/>
            <w:tcBorders>
              <w:tl2br w:val="nil"/>
              <w:tr2bl w:val="nil"/>
            </w:tcBorders>
            <w:vAlign w:val="center"/>
          </w:tcPr>
          <w:p w14:paraId="2BB2D4D5">
            <w:pPr>
              <w:jc w:val="center"/>
              <w:rPr>
                <w:rFonts w:hint="default" w:asciiTheme="minorEastAsia" w:hAnsiTheme="minorEastAsia" w:eastAsiaTheme="minorEastAsia" w:cstheme="minorEastAsia"/>
                <w:sz w:val="21"/>
                <w:szCs w:val="21"/>
                <w:lang w:val="en-US" w:eastAsia="zh-CN"/>
              </w:rPr>
            </w:pPr>
            <w:r>
              <w:rPr>
                <w:rFonts w:hint="eastAsia" w:ascii="Times New Roman" w:cs="Times New Roman" w:eastAsiaTheme="minorEastAsia"/>
                <w:lang w:val="en-US" w:eastAsia="zh-CN"/>
              </w:rPr>
              <w:t>15</w:t>
            </w:r>
          </w:p>
        </w:tc>
        <w:tc>
          <w:tcPr>
            <w:tcW w:w="1528" w:type="dxa"/>
            <w:gridSpan w:val="4"/>
            <w:tcBorders>
              <w:tl2br w:val="nil"/>
              <w:tr2bl w:val="nil"/>
            </w:tcBorders>
            <w:vAlign w:val="center"/>
          </w:tcPr>
          <w:p w14:paraId="069BB9F0">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所占比例%</w:t>
            </w:r>
          </w:p>
        </w:tc>
        <w:tc>
          <w:tcPr>
            <w:tcW w:w="1983" w:type="dxa"/>
            <w:gridSpan w:val="4"/>
            <w:tcBorders>
              <w:tl2br w:val="nil"/>
              <w:tr2bl w:val="nil"/>
            </w:tcBorders>
            <w:vAlign w:val="center"/>
          </w:tcPr>
          <w:p w14:paraId="1F38D567">
            <w:pPr>
              <w:jc w:val="center"/>
              <w:rPr>
                <w:rFonts w:ascii="Times New Roman" w:cs="Times New Roman" w:eastAsiaTheme="minorEastAsia"/>
              </w:rPr>
            </w:pPr>
            <w:r>
              <w:rPr>
                <w:rFonts w:hint="eastAsia" w:ascii="Times New Roman" w:cs="Times New Roman" w:eastAsiaTheme="minorEastAsia"/>
                <w:lang w:val="en-US" w:eastAsia="zh-CN"/>
              </w:rPr>
              <w:t>10</w:t>
            </w:r>
            <w:r>
              <w:rPr>
                <w:rFonts w:ascii="Times New Roman" w:cs="Times New Roman" w:eastAsiaTheme="minorEastAsia"/>
              </w:rPr>
              <w:t>%</w:t>
            </w:r>
          </w:p>
        </w:tc>
        <w:tc>
          <w:tcPr>
            <w:tcW w:w="2162" w:type="dxa"/>
            <w:gridSpan w:val="4"/>
            <w:tcBorders>
              <w:tl2br w:val="nil"/>
              <w:tr2bl w:val="nil"/>
            </w:tcBorders>
            <w:vAlign w:val="center"/>
          </w:tcPr>
          <w:p w14:paraId="625F802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环保设施设计单位</w:t>
            </w:r>
          </w:p>
        </w:tc>
        <w:tc>
          <w:tcPr>
            <w:tcW w:w="2545" w:type="dxa"/>
            <w:gridSpan w:val="6"/>
            <w:tcBorders>
              <w:tl2br w:val="nil"/>
              <w:tr2bl w:val="nil"/>
            </w:tcBorders>
            <w:vAlign w:val="center"/>
          </w:tcPr>
          <w:p w14:paraId="04C40055">
            <w:pPr>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14:paraId="32E0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DED0CF0">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7A160F5A">
            <w:pP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实际总投资(万元)</w:t>
            </w:r>
          </w:p>
        </w:tc>
        <w:tc>
          <w:tcPr>
            <w:tcW w:w="1242" w:type="dxa"/>
            <w:gridSpan w:val="3"/>
            <w:tcBorders>
              <w:tl2br w:val="nil"/>
              <w:tr2bl w:val="nil"/>
            </w:tcBorders>
            <w:vAlign w:val="center"/>
          </w:tcPr>
          <w:p w14:paraId="3B57EA6E">
            <w:pPr>
              <w:jc w:val="center"/>
              <w:rPr>
                <w:rFonts w:hint="default" w:asciiTheme="minorEastAsia" w:hAnsiTheme="minorEastAsia" w:eastAsiaTheme="minorEastAsia" w:cstheme="minorEastAsia"/>
                <w:sz w:val="21"/>
                <w:szCs w:val="21"/>
                <w:lang w:val="en-US"/>
              </w:rPr>
            </w:pPr>
            <w:r>
              <w:rPr>
                <w:rFonts w:hint="eastAsia" w:ascii="Times New Roman" w:cs="Times New Roman" w:eastAsiaTheme="minorEastAsia"/>
                <w:lang w:val="en-US" w:eastAsia="zh-CN"/>
              </w:rPr>
              <w:t>150</w:t>
            </w:r>
          </w:p>
        </w:tc>
        <w:tc>
          <w:tcPr>
            <w:tcW w:w="2426" w:type="dxa"/>
            <w:gridSpan w:val="8"/>
            <w:tcBorders>
              <w:tl2br w:val="nil"/>
              <w:tr2bl w:val="nil"/>
            </w:tcBorders>
            <w:vAlign w:val="center"/>
          </w:tcPr>
          <w:p w14:paraId="36C945D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实际环保投资(万元)</w:t>
            </w:r>
          </w:p>
        </w:tc>
        <w:tc>
          <w:tcPr>
            <w:tcW w:w="1130" w:type="dxa"/>
            <w:gridSpan w:val="2"/>
            <w:tcBorders>
              <w:tl2br w:val="nil"/>
              <w:tr2bl w:val="nil"/>
            </w:tcBorders>
            <w:vAlign w:val="center"/>
          </w:tcPr>
          <w:p w14:paraId="6288442E">
            <w:pPr>
              <w:jc w:val="center"/>
              <w:rPr>
                <w:rFonts w:hint="default" w:asciiTheme="minorEastAsia" w:hAnsiTheme="minorEastAsia" w:eastAsiaTheme="minorEastAsia" w:cstheme="minorEastAsia"/>
                <w:b/>
                <w:sz w:val="21"/>
                <w:szCs w:val="21"/>
                <w:lang w:val="en-US" w:eastAsia="zh-CN"/>
              </w:rPr>
            </w:pPr>
            <w:r>
              <w:rPr>
                <w:rFonts w:hint="eastAsia" w:ascii="Times New Roman" w:cs="Times New Roman" w:eastAsiaTheme="minorEastAsia"/>
                <w:lang w:val="en-US" w:eastAsia="zh-CN"/>
              </w:rPr>
              <w:t>15</w:t>
            </w:r>
          </w:p>
        </w:tc>
        <w:tc>
          <w:tcPr>
            <w:tcW w:w="1528" w:type="dxa"/>
            <w:gridSpan w:val="4"/>
            <w:tcBorders>
              <w:tl2br w:val="nil"/>
              <w:tr2bl w:val="nil"/>
            </w:tcBorders>
            <w:vAlign w:val="center"/>
          </w:tcPr>
          <w:p w14:paraId="20AC901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所占比例%</w:t>
            </w:r>
          </w:p>
        </w:tc>
        <w:tc>
          <w:tcPr>
            <w:tcW w:w="1983" w:type="dxa"/>
            <w:gridSpan w:val="4"/>
            <w:tcBorders>
              <w:tl2br w:val="nil"/>
              <w:tr2bl w:val="nil"/>
            </w:tcBorders>
            <w:vAlign w:val="center"/>
          </w:tcPr>
          <w:p w14:paraId="171FE9F1">
            <w:pPr>
              <w:jc w:val="center"/>
              <w:rPr>
                <w:rFonts w:ascii="Times New Roman" w:cs="Times New Roman" w:eastAsiaTheme="minorEastAsia"/>
              </w:rPr>
            </w:pPr>
            <w:r>
              <w:rPr>
                <w:rFonts w:hint="eastAsia" w:ascii="Times New Roman" w:cs="Times New Roman" w:eastAsiaTheme="minorEastAsia"/>
                <w:lang w:val="en-US" w:eastAsia="zh-CN"/>
              </w:rPr>
              <w:t>10</w:t>
            </w:r>
            <w:r>
              <w:rPr>
                <w:rFonts w:ascii="Times New Roman" w:cs="Times New Roman" w:eastAsiaTheme="minorEastAsia"/>
              </w:rPr>
              <w:t>%</w:t>
            </w:r>
          </w:p>
        </w:tc>
        <w:tc>
          <w:tcPr>
            <w:tcW w:w="2162" w:type="dxa"/>
            <w:gridSpan w:val="4"/>
            <w:tcBorders>
              <w:tl2br w:val="nil"/>
              <w:tr2bl w:val="nil"/>
            </w:tcBorders>
            <w:vAlign w:val="center"/>
          </w:tcPr>
          <w:p w14:paraId="3E5E8F8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环保设施施工单位</w:t>
            </w:r>
          </w:p>
        </w:tc>
        <w:tc>
          <w:tcPr>
            <w:tcW w:w="2545" w:type="dxa"/>
            <w:gridSpan w:val="6"/>
            <w:tcBorders>
              <w:tl2br w:val="nil"/>
              <w:tr2bl w:val="nil"/>
            </w:tcBorders>
            <w:vAlign w:val="center"/>
          </w:tcPr>
          <w:p w14:paraId="4CB4103E">
            <w:pPr>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w:t>
            </w:r>
          </w:p>
        </w:tc>
      </w:tr>
      <w:tr w14:paraId="56B9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575A86AD">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46ED84DF">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环评审批部门</w:t>
            </w:r>
          </w:p>
        </w:tc>
        <w:tc>
          <w:tcPr>
            <w:tcW w:w="2101" w:type="dxa"/>
            <w:gridSpan w:val="4"/>
            <w:tcBorders>
              <w:tl2br w:val="nil"/>
              <w:tr2bl w:val="nil"/>
            </w:tcBorders>
            <w:vAlign w:val="center"/>
          </w:tcPr>
          <w:p w14:paraId="210F39AD">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Cs/>
                <w:sz w:val="21"/>
                <w:szCs w:val="21"/>
              </w:rPr>
              <w:t>自贡市</w:t>
            </w:r>
            <w:r>
              <w:rPr>
                <w:rFonts w:hint="eastAsia" w:asciiTheme="minorEastAsia" w:hAnsiTheme="minorEastAsia" w:eastAsiaTheme="minorEastAsia" w:cstheme="minorEastAsia"/>
                <w:bCs/>
                <w:sz w:val="21"/>
                <w:szCs w:val="21"/>
                <w:lang w:val="en-US" w:eastAsia="zh-CN"/>
              </w:rPr>
              <w:t>环境保护局</w:t>
            </w:r>
          </w:p>
        </w:tc>
        <w:tc>
          <w:tcPr>
            <w:tcW w:w="1080" w:type="dxa"/>
            <w:gridSpan w:val="4"/>
            <w:tcBorders>
              <w:tl2br w:val="nil"/>
              <w:tr2bl w:val="nil"/>
            </w:tcBorders>
            <w:vAlign w:val="center"/>
          </w:tcPr>
          <w:p w14:paraId="60247371">
            <w:pPr>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批准文号</w:t>
            </w:r>
          </w:p>
        </w:tc>
        <w:tc>
          <w:tcPr>
            <w:tcW w:w="1617" w:type="dxa"/>
            <w:gridSpan w:val="5"/>
            <w:tcBorders>
              <w:tl2br w:val="nil"/>
              <w:tr2bl w:val="nil"/>
            </w:tcBorders>
            <w:vAlign w:val="center"/>
          </w:tcPr>
          <w:p w14:paraId="716DAED5">
            <w:pPr>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自环准许新[2015]29号</w:t>
            </w:r>
          </w:p>
        </w:tc>
        <w:tc>
          <w:tcPr>
            <w:tcW w:w="1528" w:type="dxa"/>
            <w:gridSpan w:val="4"/>
            <w:tcBorders>
              <w:tl2br w:val="nil"/>
              <w:tr2bl w:val="nil"/>
            </w:tcBorders>
            <w:vAlign w:val="center"/>
          </w:tcPr>
          <w:p w14:paraId="17D91A17">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批准时间</w:t>
            </w:r>
          </w:p>
        </w:tc>
        <w:tc>
          <w:tcPr>
            <w:tcW w:w="1983" w:type="dxa"/>
            <w:gridSpan w:val="4"/>
            <w:tcBorders>
              <w:tl2br w:val="nil"/>
              <w:tr2bl w:val="nil"/>
            </w:tcBorders>
            <w:vAlign w:val="center"/>
          </w:tcPr>
          <w:p w14:paraId="7ECAAFC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pacing w:val="-20"/>
                <w:sz w:val="21"/>
                <w:szCs w:val="21"/>
              </w:rPr>
              <w:t>20</w:t>
            </w:r>
            <w:r>
              <w:rPr>
                <w:rFonts w:hint="eastAsia" w:asciiTheme="minorEastAsia" w:hAnsiTheme="minorEastAsia" w:eastAsiaTheme="minorEastAsia" w:cstheme="minorEastAsia"/>
                <w:bCs/>
                <w:spacing w:val="-20"/>
                <w:sz w:val="21"/>
                <w:szCs w:val="21"/>
                <w:lang w:val="en-US" w:eastAsia="zh-CN"/>
              </w:rPr>
              <w:t>15</w:t>
            </w:r>
            <w:r>
              <w:rPr>
                <w:rFonts w:hint="eastAsia" w:asciiTheme="minorEastAsia" w:hAnsiTheme="minorEastAsia" w:eastAsiaTheme="minorEastAsia" w:cstheme="minorEastAsia"/>
                <w:bCs/>
                <w:spacing w:val="-20"/>
                <w:sz w:val="21"/>
                <w:szCs w:val="21"/>
              </w:rPr>
              <w:t>年</w:t>
            </w:r>
            <w:r>
              <w:rPr>
                <w:rFonts w:hint="eastAsia" w:asciiTheme="minorEastAsia" w:hAnsiTheme="minorEastAsia" w:eastAsiaTheme="minorEastAsia" w:cstheme="minorEastAsia"/>
                <w:bCs/>
                <w:spacing w:val="-20"/>
                <w:sz w:val="21"/>
                <w:szCs w:val="21"/>
                <w:lang w:val="en-US" w:eastAsia="zh-CN"/>
              </w:rPr>
              <w:t>7</w:t>
            </w:r>
            <w:r>
              <w:rPr>
                <w:rFonts w:hint="eastAsia" w:asciiTheme="minorEastAsia" w:hAnsiTheme="minorEastAsia" w:eastAsiaTheme="minorEastAsia" w:cstheme="minorEastAsia"/>
                <w:bCs/>
                <w:spacing w:val="-20"/>
                <w:sz w:val="21"/>
                <w:szCs w:val="21"/>
              </w:rPr>
              <w:t>月</w:t>
            </w:r>
            <w:r>
              <w:rPr>
                <w:rFonts w:hint="eastAsia" w:asciiTheme="minorEastAsia" w:hAnsiTheme="minorEastAsia" w:eastAsiaTheme="minorEastAsia" w:cstheme="minorEastAsia"/>
                <w:bCs/>
                <w:spacing w:val="-20"/>
                <w:sz w:val="21"/>
                <w:szCs w:val="21"/>
                <w:lang w:val="en-US" w:eastAsia="zh-CN"/>
              </w:rPr>
              <w:t>24</w:t>
            </w:r>
            <w:r>
              <w:rPr>
                <w:rFonts w:hint="eastAsia" w:asciiTheme="minorEastAsia" w:hAnsiTheme="minorEastAsia" w:eastAsiaTheme="minorEastAsia" w:cstheme="minorEastAsia"/>
                <w:bCs/>
                <w:spacing w:val="-20"/>
                <w:sz w:val="21"/>
                <w:szCs w:val="21"/>
              </w:rPr>
              <w:t>日</w:t>
            </w:r>
          </w:p>
        </w:tc>
        <w:tc>
          <w:tcPr>
            <w:tcW w:w="2162" w:type="dxa"/>
            <w:gridSpan w:val="4"/>
            <w:tcBorders>
              <w:tl2br w:val="nil"/>
              <w:tr2bl w:val="nil"/>
            </w:tcBorders>
            <w:vAlign w:val="center"/>
          </w:tcPr>
          <w:p w14:paraId="40C76EA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 评 单 位</w:t>
            </w:r>
          </w:p>
        </w:tc>
        <w:tc>
          <w:tcPr>
            <w:tcW w:w="2545" w:type="dxa"/>
            <w:gridSpan w:val="6"/>
            <w:tcBorders>
              <w:tl2br w:val="nil"/>
              <w:tr2bl w:val="nil"/>
            </w:tcBorders>
            <w:vAlign w:val="center"/>
          </w:tcPr>
          <w:p w14:paraId="3DED6146">
            <w:pPr>
              <w:jc w:val="center"/>
              <w:rPr>
                <w:rFonts w:hint="eastAsia" w:asciiTheme="minorEastAsia" w:hAnsiTheme="minorEastAsia" w:eastAsiaTheme="minorEastAsia" w:cstheme="minorEastAsia"/>
                <w:bCs/>
                <w:spacing w:val="-20"/>
                <w:sz w:val="21"/>
                <w:szCs w:val="21"/>
                <w:lang w:eastAsia="zh-CN"/>
              </w:rPr>
            </w:pPr>
            <w:r>
              <w:rPr>
                <w:rFonts w:hint="eastAsia" w:ascii="Times New Roman" w:hAnsi="Times New Roman" w:cs="Times New Roman" w:eastAsiaTheme="minorEastAsia"/>
                <w:sz w:val="21"/>
                <w:szCs w:val="21"/>
                <w:lang w:val="en-US" w:eastAsia="zh-CN"/>
              </w:rPr>
              <w:t>/</w:t>
            </w:r>
          </w:p>
        </w:tc>
      </w:tr>
      <w:tr w14:paraId="7E84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98B0074">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549D33A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初步设计审批部门</w:t>
            </w:r>
          </w:p>
        </w:tc>
        <w:tc>
          <w:tcPr>
            <w:tcW w:w="2101" w:type="dxa"/>
            <w:gridSpan w:val="4"/>
            <w:tcBorders>
              <w:tl2br w:val="nil"/>
              <w:tr2bl w:val="nil"/>
            </w:tcBorders>
            <w:vAlign w:val="center"/>
          </w:tcPr>
          <w:p w14:paraId="2DD3CC36">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w:t>
            </w:r>
          </w:p>
        </w:tc>
        <w:tc>
          <w:tcPr>
            <w:tcW w:w="1080" w:type="dxa"/>
            <w:gridSpan w:val="4"/>
            <w:tcBorders>
              <w:tl2br w:val="nil"/>
              <w:tr2bl w:val="nil"/>
            </w:tcBorders>
            <w:vAlign w:val="center"/>
          </w:tcPr>
          <w:p w14:paraId="314E0A16">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批准文号</w:t>
            </w:r>
          </w:p>
        </w:tc>
        <w:tc>
          <w:tcPr>
            <w:tcW w:w="1617" w:type="dxa"/>
            <w:gridSpan w:val="5"/>
            <w:tcBorders>
              <w:tl2br w:val="nil"/>
              <w:tr2bl w:val="nil"/>
            </w:tcBorders>
            <w:vAlign w:val="center"/>
          </w:tcPr>
          <w:p w14:paraId="19E5B900">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w:t>
            </w:r>
          </w:p>
        </w:tc>
        <w:tc>
          <w:tcPr>
            <w:tcW w:w="1528" w:type="dxa"/>
            <w:gridSpan w:val="4"/>
            <w:tcBorders>
              <w:tl2br w:val="nil"/>
              <w:tr2bl w:val="nil"/>
            </w:tcBorders>
            <w:vAlign w:val="center"/>
          </w:tcPr>
          <w:p w14:paraId="1CF6E1A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批准时间</w:t>
            </w:r>
          </w:p>
        </w:tc>
        <w:tc>
          <w:tcPr>
            <w:tcW w:w="1983" w:type="dxa"/>
            <w:gridSpan w:val="4"/>
            <w:tcBorders>
              <w:tl2br w:val="nil"/>
              <w:tr2bl w:val="nil"/>
            </w:tcBorders>
            <w:vAlign w:val="center"/>
          </w:tcPr>
          <w:p w14:paraId="463BCDC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w:t>
            </w:r>
          </w:p>
        </w:tc>
        <w:tc>
          <w:tcPr>
            <w:tcW w:w="2162" w:type="dxa"/>
            <w:gridSpan w:val="4"/>
            <w:vMerge w:val="restart"/>
            <w:tcBorders>
              <w:tl2br w:val="nil"/>
              <w:tr2bl w:val="nil"/>
            </w:tcBorders>
            <w:vAlign w:val="center"/>
          </w:tcPr>
          <w:p w14:paraId="7F51829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环保设施监测单位</w:t>
            </w:r>
          </w:p>
        </w:tc>
        <w:tc>
          <w:tcPr>
            <w:tcW w:w="2545" w:type="dxa"/>
            <w:gridSpan w:val="6"/>
            <w:vMerge w:val="restart"/>
            <w:tcBorders>
              <w:tl2br w:val="nil"/>
              <w:tr2bl w:val="nil"/>
            </w:tcBorders>
            <w:vAlign w:val="center"/>
          </w:tcPr>
          <w:p w14:paraId="750C9387">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自贡市茂源环境检测技术有限公司</w:t>
            </w:r>
          </w:p>
        </w:tc>
      </w:tr>
      <w:tr w14:paraId="5D4F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413FDD69">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4A1DD7F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环保验收审批部门</w:t>
            </w:r>
          </w:p>
        </w:tc>
        <w:tc>
          <w:tcPr>
            <w:tcW w:w="2101" w:type="dxa"/>
            <w:gridSpan w:val="4"/>
            <w:tcBorders>
              <w:tl2br w:val="nil"/>
              <w:tr2bl w:val="nil"/>
            </w:tcBorders>
            <w:vAlign w:val="center"/>
          </w:tcPr>
          <w:p w14:paraId="75F2075F">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w:t>
            </w:r>
          </w:p>
        </w:tc>
        <w:tc>
          <w:tcPr>
            <w:tcW w:w="1080" w:type="dxa"/>
            <w:gridSpan w:val="4"/>
            <w:tcBorders>
              <w:tl2br w:val="nil"/>
              <w:tr2bl w:val="nil"/>
            </w:tcBorders>
            <w:vAlign w:val="center"/>
          </w:tcPr>
          <w:p w14:paraId="6111CB02">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批准文号</w:t>
            </w:r>
          </w:p>
        </w:tc>
        <w:tc>
          <w:tcPr>
            <w:tcW w:w="1617" w:type="dxa"/>
            <w:gridSpan w:val="5"/>
            <w:tcBorders>
              <w:tl2br w:val="nil"/>
              <w:tr2bl w:val="nil"/>
            </w:tcBorders>
            <w:vAlign w:val="center"/>
          </w:tcPr>
          <w:p w14:paraId="02A6038A">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w:t>
            </w:r>
          </w:p>
        </w:tc>
        <w:tc>
          <w:tcPr>
            <w:tcW w:w="1528" w:type="dxa"/>
            <w:gridSpan w:val="4"/>
            <w:tcBorders>
              <w:tl2br w:val="nil"/>
              <w:tr2bl w:val="nil"/>
            </w:tcBorders>
            <w:vAlign w:val="center"/>
          </w:tcPr>
          <w:p w14:paraId="35E2899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批准时间</w:t>
            </w:r>
          </w:p>
        </w:tc>
        <w:tc>
          <w:tcPr>
            <w:tcW w:w="1983" w:type="dxa"/>
            <w:gridSpan w:val="4"/>
            <w:tcBorders>
              <w:tl2br w:val="nil"/>
              <w:tr2bl w:val="nil"/>
            </w:tcBorders>
            <w:vAlign w:val="center"/>
          </w:tcPr>
          <w:p w14:paraId="4EC64CFD">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w:t>
            </w:r>
          </w:p>
        </w:tc>
        <w:tc>
          <w:tcPr>
            <w:tcW w:w="2162" w:type="dxa"/>
            <w:gridSpan w:val="4"/>
            <w:vMerge w:val="continue"/>
            <w:tcBorders>
              <w:tl2br w:val="nil"/>
              <w:tr2bl w:val="nil"/>
            </w:tcBorders>
            <w:vAlign w:val="center"/>
          </w:tcPr>
          <w:p w14:paraId="2884678B">
            <w:pPr>
              <w:jc w:val="center"/>
              <w:rPr>
                <w:rFonts w:hint="eastAsia" w:asciiTheme="minorEastAsia" w:hAnsiTheme="minorEastAsia" w:eastAsiaTheme="minorEastAsia" w:cstheme="minorEastAsia"/>
                <w:b/>
                <w:sz w:val="21"/>
                <w:szCs w:val="21"/>
              </w:rPr>
            </w:pPr>
          </w:p>
        </w:tc>
        <w:tc>
          <w:tcPr>
            <w:tcW w:w="2545" w:type="dxa"/>
            <w:gridSpan w:val="6"/>
            <w:vMerge w:val="continue"/>
            <w:tcBorders>
              <w:tl2br w:val="nil"/>
              <w:tr2bl w:val="nil"/>
            </w:tcBorders>
            <w:vAlign w:val="center"/>
          </w:tcPr>
          <w:p w14:paraId="7A850CF8">
            <w:pPr>
              <w:jc w:val="center"/>
              <w:rPr>
                <w:rFonts w:hint="eastAsia" w:asciiTheme="minorEastAsia" w:hAnsiTheme="minorEastAsia" w:eastAsiaTheme="minorEastAsia" w:cstheme="minorEastAsia"/>
                <w:sz w:val="21"/>
                <w:szCs w:val="21"/>
              </w:rPr>
            </w:pPr>
          </w:p>
        </w:tc>
      </w:tr>
      <w:tr w14:paraId="6F3D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4DD1AF83">
            <w:pPr>
              <w:jc w:val="center"/>
              <w:rPr>
                <w:rFonts w:hint="eastAsia" w:asciiTheme="minorEastAsia" w:hAnsiTheme="minorEastAsia" w:eastAsiaTheme="minorEastAsia" w:cstheme="minorEastAsia"/>
                <w:b/>
                <w:color w:val="FF0000"/>
                <w:sz w:val="21"/>
                <w:szCs w:val="21"/>
              </w:rPr>
            </w:pPr>
          </w:p>
        </w:tc>
        <w:tc>
          <w:tcPr>
            <w:tcW w:w="1967" w:type="dxa"/>
            <w:gridSpan w:val="2"/>
            <w:tcBorders>
              <w:tl2br w:val="nil"/>
              <w:tr2bl w:val="nil"/>
            </w:tcBorders>
            <w:vAlign w:val="center"/>
          </w:tcPr>
          <w:p w14:paraId="004718B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废水治理(万元)</w:t>
            </w:r>
          </w:p>
        </w:tc>
        <w:tc>
          <w:tcPr>
            <w:tcW w:w="656" w:type="dxa"/>
            <w:tcBorders>
              <w:tl2br w:val="nil"/>
              <w:tr2bl w:val="nil"/>
            </w:tcBorders>
            <w:vAlign w:val="center"/>
          </w:tcPr>
          <w:p w14:paraId="428B31EA">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Cs/>
                <w:sz w:val="21"/>
                <w:szCs w:val="21"/>
                <w:lang w:val="en-US" w:eastAsia="zh-CN"/>
              </w:rPr>
              <w:t>4</w:t>
            </w:r>
          </w:p>
        </w:tc>
        <w:tc>
          <w:tcPr>
            <w:tcW w:w="1647" w:type="dxa"/>
            <w:gridSpan w:val="5"/>
            <w:tcBorders>
              <w:tl2br w:val="nil"/>
              <w:tr2bl w:val="nil"/>
            </w:tcBorders>
            <w:vAlign w:val="center"/>
          </w:tcPr>
          <w:p w14:paraId="7106C24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废气治理(万元)</w:t>
            </w:r>
          </w:p>
        </w:tc>
        <w:tc>
          <w:tcPr>
            <w:tcW w:w="642" w:type="dxa"/>
            <w:tcBorders>
              <w:tl2br w:val="nil"/>
              <w:tr2bl w:val="nil"/>
            </w:tcBorders>
            <w:vAlign w:val="center"/>
          </w:tcPr>
          <w:p w14:paraId="2B576DEA">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lang w:val="en-US" w:eastAsia="zh-CN"/>
              </w:rPr>
              <w:t>6</w:t>
            </w:r>
          </w:p>
        </w:tc>
        <w:tc>
          <w:tcPr>
            <w:tcW w:w="1853" w:type="dxa"/>
            <w:gridSpan w:val="6"/>
            <w:tcBorders>
              <w:tl2br w:val="nil"/>
              <w:tr2bl w:val="nil"/>
            </w:tcBorders>
            <w:vAlign w:val="center"/>
          </w:tcPr>
          <w:p w14:paraId="5420814C">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噪声治理(万元)</w:t>
            </w:r>
          </w:p>
        </w:tc>
        <w:tc>
          <w:tcPr>
            <w:tcW w:w="946" w:type="dxa"/>
            <w:tcBorders>
              <w:tl2br w:val="nil"/>
              <w:tr2bl w:val="nil"/>
            </w:tcBorders>
            <w:vAlign w:val="center"/>
          </w:tcPr>
          <w:p w14:paraId="7E0D31E6">
            <w:pPr>
              <w:ind w:left="15"/>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lang w:val="en-US" w:eastAsia="zh-CN"/>
              </w:rPr>
              <w:t>2</w:t>
            </w:r>
          </w:p>
        </w:tc>
        <w:tc>
          <w:tcPr>
            <w:tcW w:w="1788" w:type="dxa"/>
            <w:gridSpan w:val="5"/>
            <w:tcBorders>
              <w:tl2br w:val="nil"/>
              <w:tr2bl w:val="nil"/>
            </w:tcBorders>
            <w:vAlign w:val="center"/>
          </w:tcPr>
          <w:p w14:paraId="5B4036F8">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固废治理(万元)</w:t>
            </w:r>
          </w:p>
        </w:tc>
        <w:tc>
          <w:tcPr>
            <w:tcW w:w="777" w:type="dxa"/>
            <w:gridSpan w:val="2"/>
            <w:tcBorders>
              <w:tl2br w:val="nil"/>
              <w:tr2bl w:val="nil"/>
            </w:tcBorders>
            <w:vAlign w:val="center"/>
          </w:tcPr>
          <w:p w14:paraId="4989B005">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p>
        </w:tc>
        <w:tc>
          <w:tcPr>
            <w:tcW w:w="2162" w:type="dxa"/>
            <w:gridSpan w:val="4"/>
            <w:tcBorders>
              <w:tl2br w:val="nil"/>
              <w:tr2bl w:val="nil"/>
            </w:tcBorders>
            <w:vAlign w:val="center"/>
          </w:tcPr>
          <w:p w14:paraId="4232872F">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绿化及生态(万元)</w:t>
            </w:r>
          </w:p>
        </w:tc>
        <w:tc>
          <w:tcPr>
            <w:tcW w:w="656" w:type="dxa"/>
            <w:gridSpan w:val="2"/>
            <w:tcBorders>
              <w:tl2br w:val="nil"/>
              <w:tr2bl w:val="nil"/>
            </w:tcBorders>
            <w:vAlign w:val="center"/>
          </w:tcPr>
          <w:p w14:paraId="2778E7F9">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Cs/>
                <w:sz w:val="21"/>
                <w:szCs w:val="21"/>
                <w:lang w:val="en-US" w:eastAsia="zh-CN"/>
              </w:rPr>
              <w:t>/</w:t>
            </w:r>
          </w:p>
        </w:tc>
        <w:tc>
          <w:tcPr>
            <w:tcW w:w="1256" w:type="dxa"/>
            <w:gridSpan w:val="3"/>
            <w:tcBorders>
              <w:tl2br w:val="nil"/>
              <w:tr2bl w:val="nil"/>
            </w:tcBorders>
            <w:vAlign w:val="center"/>
          </w:tcPr>
          <w:p w14:paraId="6468036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其它(万元)</w:t>
            </w:r>
          </w:p>
        </w:tc>
        <w:tc>
          <w:tcPr>
            <w:tcW w:w="633" w:type="dxa"/>
            <w:tcBorders>
              <w:tl2br w:val="nil"/>
              <w:tr2bl w:val="nil"/>
            </w:tcBorders>
            <w:vAlign w:val="center"/>
          </w:tcPr>
          <w:p w14:paraId="0556D532">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r>
      <w:tr w14:paraId="3621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63E25A0">
            <w:pPr>
              <w:jc w:val="center"/>
              <w:rPr>
                <w:rFonts w:hint="eastAsia" w:asciiTheme="minorEastAsia" w:hAnsiTheme="minorEastAsia" w:eastAsiaTheme="minorEastAsia" w:cstheme="minorEastAsia"/>
                <w:b/>
                <w:color w:val="FF0000"/>
                <w:sz w:val="21"/>
                <w:szCs w:val="21"/>
              </w:rPr>
            </w:pPr>
          </w:p>
        </w:tc>
        <w:tc>
          <w:tcPr>
            <w:tcW w:w="2623" w:type="dxa"/>
            <w:gridSpan w:val="3"/>
            <w:tcBorders>
              <w:tl2br w:val="nil"/>
              <w:tr2bl w:val="nil"/>
            </w:tcBorders>
            <w:vAlign w:val="center"/>
          </w:tcPr>
          <w:p w14:paraId="393634A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新增废水处理设施能力</w:t>
            </w:r>
          </w:p>
        </w:tc>
        <w:tc>
          <w:tcPr>
            <w:tcW w:w="2859" w:type="dxa"/>
            <w:gridSpan w:val="9"/>
            <w:tcBorders>
              <w:tl2br w:val="nil"/>
              <w:tr2bl w:val="nil"/>
            </w:tcBorders>
            <w:vAlign w:val="center"/>
          </w:tcPr>
          <w:p w14:paraId="6F8DE598">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   /       t/d</w:t>
            </w:r>
          </w:p>
        </w:tc>
        <w:tc>
          <w:tcPr>
            <w:tcW w:w="2480" w:type="dxa"/>
            <w:gridSpan w:val="6"/>
            <w:tcBorders>
              <w:tl2br w:val="nil"/>
              <w:tr2bl w:val="nil"/>
            </w:tcBorders>
            <w:vAlign w:val="center"/>
          </w:tcPr>
          <w:p w14:paraId="31ADE1A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新增废气处理设施能力</w:t>
            </w:r>
          </w:p>
        </w:tc>
        <w:tc>
          <w:tcPr>
            <w:tcW w:w="3333" w:type="dxa"/>
            <w:gridSpan w:val="6"/>
            <w:tcBorders>
              <w:tl2br w:val="nil"/>
              <w:tr2bl w:val="nil"/>
            </w:tcBorders>
            <w:vAlign w:val="center"/>
          </w:tcPr>
          <w:p w14:paraId="76B6404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Nm</w:t>
            </w:r>
            <w:r>
              <w:rPr>
                <w:rFonts w:hint="eastAsia" w:asciiTheme="minorEastAsia" w:hAnsiTheme="minorEastAsia" w:eastAsiaTheme="minorEastAsia" w:cstheme="minorEastAsia"/>
                <w:b/>
                <w:sz w:val="21"/>
                <w:szCs w:val="21"/>
                <w:vertAlign w:val="superscript"/>
              </w:rPr>
              <w:t>3</w:t>
            </w:r>
            <w:r>
              <w:rPr>
                <w:rFonts w:hint="eastAsia" w:asciiTheme="minorEastAsia" w:hAnsiTheme="minorEastAsia" w:eastAsiaTheme="minorEastAsia" w:cstheme="minorEastAsia"/>
                <w:b/>
                <w:sz w:val="21"/>
                <w:szCs w:val="21"/>
              </w:rPr>
              <w:t>/h</w:t>
            </w:r>
          </w:p>
        </w:tc>
        <w:tc>
          <w:tcPr>
            <w:tcW w:w="1799" w:type="dxa"/>
            <w:gridSpan w:val="5"/>
            <w:tcBorders>
              <w:tl2br w:val="nil"/>
              <w:tr2bl w:val="nil"/>
            </w:tcBorders>
            <w:vAlign w:val="center"/>
          </w:tcPr>
          <w:p w14:paraId="48CD76C8">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年平均工作时</w:t>
            </w:r>
          </w:p>
        </w:tc>
        <w:tc>
          <w:tcPr>
            <w:tcW w:w="1889" w:type="dxa"/>
            <w:gridSpan w:val="4"/>
            <w:tcBorders>
              <w:tl2br w:val="nil"/>
              <w:tr2bl w:val="nil"/>
            </w:tcBorders>
            <w:vAlign w:val="center"/>
          </w:tcPr>
          <w:p w14:paraId="0D52A21D">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w:t>
            </w:r>
            <w:r>
              <w:rPr>
                <w:rFonts w:hint="eastAsia" w:asciiTheme="minorEastAsia" w:hAnsiTheme="minorEastAsia" w:eastAsiaTheme="minorEastAsia" w:cstheme="minorEastAsia"/>
                <w:b/>
                <w:sz w:val="21"/>
                <w:szCs w:val="21"/>
                <w:lang w:val="en-US" w:eastAsia="zh-CN"/>
              </w:rPr>
              <w:t>400</w:t>
            </w:r>
            <w:r>
              <w:rPr>
                <w:rFonts w:hint="eastAsia" w:asciiTheme="minorEastAsia" w:hAnsiTheme="minorEastAsia" w:eastAsiaTheme="minorEastAsia" w:cstheme="minorEastAsia"/>
                <w:b/>
                <w:sz w:val="21"/>
                <w:szCs w:val="21"/>
              </w:rPr>
              <w:t>小时</w:t>
            </w:r>
          </w:p>
        </w:tc>
      </w:tr>
      <w:tr w14:paraId="0835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restart"/>
            <w:tcBorders>
              <w:tl2br w:val="nil"/>
              <w:tr2bl w:val="nil"/>
            </w:tcBorders>
            <w:vAlign w:val="center"/>
          </w:tcPr>
          <w:p w14:paraId="4D00789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污染物排放达标与总量控制</w:t>
            </w:r>
          </w:p>
          <w:p w14:paraId="261EBF27">
            <w:pPr>
              <w:jc w:val="center"/>
              <w:rPr>
                <w:rFonts w:hint="eastAsia" w:asciiTheme="minorEastAsia" w:hAnsiTheme="minorEastAsia" w:eastAsiaTheme="minorEastAsia" w:cstheme="minorEastAsia"/>
                <w:b/>
                <w:sz w:val="21"/>
                <w:szCs w:val="21"/>
              </w:rPr>
            </w:pPr>
            <w:r>
              <w:rPr>
                <w:rFonts w:hint="eastAsia"/>
                <w:sz w:val="21"/>
                <w:szCs w:val="21"/>
              </w:rPr>
              <w:pict>
                <v:shape id="_x0000_s2138" o:spid="_x0000_s2138" o:spt="202" type="#_x0000_t202" style="position:absolute;left:0pt;margin-left:19.15pt;margin-top:120.25pt;height:41.9pt;width:759pt;z-index:251661312;mso-width-relative:page;mso-height-relative:page;" stroked="f" coordsize="21600,21600" o:gfxdata="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CyUX6NUAAAALAQAADwAAAAAAAAABACAAAAAiAAAAZHJzL2Rv&#10;d25yZXYueG1sUEsBAhQAFAAAAAgAh07iQMKtMEo9AgAATgQAAA4AAAAAAAAAAQAgAAAAJAEAAGRy&#10;cy9lMm9Eb2MueG1sUEsFBgAAAAAGAAYAWQEAANMFAAAAAA==&#10;">
                  <v:path/>
                  <v:fill focussize="0,0"/>
                  <v:stroke on="f" weight="0.5pt" joinstyle="miter"/>
                  <v:imagedata o:title=""/>
                  <o:lock v:ext="edit"/>
                  <v:textbox>
                    <w:txbxContent>
                      <w:p w14:paraId="1293713F">
                        <w:r>
                          <w:rPr>
                            <w:rFonts w:hint="eastAsia"/>
                            <w:sz w:val="18"/>
                            <w:szCs w:val="18"/>
                          </w:rPr>
                          <w:t>注：1、排放增减量：（+）表示增加，（-）表示减少。     2、</w:t>
                        </w:r>
                        <w:r>
                          <w:rPr>
                            <w:rFonts w:hint="eastAsia"/>
                            <w:spacing w:val="-8"/>
                            <w:sz w:val="18"/>
                            <w:szCs w:val="18"/>
                          </w:rPr>
                          <w:t>（12）=</w:t>
                        </w:r>
                        <w:r>
                          <w:rPr>
                            <w:rFonts w:hint="eastAsia"/>
                            <w:spacing w:val="-20"/>
                            <w:sz w:val="18"/>
                            <w:szCs w:val="18"/>
                          </w:rPr>
                          <w:t xml:space="preserve">（6）-（8）-（11），（9）=（4）-（5）-（8）-（11）+（1）。      </w:t>
                        </w:r>
                        <w:r>
                          <w:rPr>
                            <w:rFonts w:hint="eastAsia"/>
                            <w:sz w:val="18"/>
                            <w:szCs w:val="18"/>
                          </w:rPr>
                          <w:t>3、计量单位：废水排放量——万吨／年；废气排放量——万标立方米/年；工业固体废物排放量——万吨／年；水污染物排放浓度——毫克／升；大气污染物排放浓度——毫克／立方米；水污染物排放量——吨／年；大气污染物排放量——吨／年</w:t>
                        </w:r>
                      </w:p>
                      <w:p w14:paraId="3D6C4033"/>
                    </w:txbxContent>
                  </v:textbox>
                </v:shape>
              </w:pict>
            </w:r>
            <w:r>
              <w:rPr>
                <w:rFonts w:hint="eastAsia" w:asciiTheme="minorEastAsia" w:hAnsiTheme="minorEastAsia" w:eastAsiaTheme="minorEastAsia" w:cstheme="minorEastAsia"/>
                <w:b/>
                <w:sz w:val="21"/>
                <w:szCs w:val="21"/>
              </w:rPr>
              <w:t>(工业建设项目详填)</w:t>
            </w:r>
          </w:p>
        </w:tc>
        <w:tc>
          <w:tcPr>
            <w:tcW w:w="1730" w:type="dxa"/>
            <w:tcBorders>
              <w:tl2br w:val="nil"/>
              <w:tr2bl w:val="nil"/>
            </w:tcBorders>
            <w:vAlign w:val="center"/>
          </w:tcPr>
          <w:p w14:paraId="0497F88A">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污 染 物</w:t>
            </w:r>
          </w:p>
        </w:tc>
        <w:tc>
          <w:tcPr>
            <w:tcW w:w="1213" w:type="dxa"/>
            <w:gridSpan w:val="3"/>
            <w:tcBorders>
              <w:tl2br w:val="nil"/>
              <w:tr2bl w:val="nil"/>
            </w:tcBorders>
            <w:vAlign w:val="center"/>
          </w:tcPr>
          <w:p w14:paraId="5526708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原有排放量(1)</w:t>
            </w:r>
          </w:p>
        </w:tc>
        <w:tc>
          <w:tcPr>
            <w:tcW w:w="1214" w:type="dxa"/>
            <w:gridSpan w:val="3"/>
            <w:tcBorders>
              <w:tl2br w:val="nil"/>
              <w:tr2bl w:val="nil"/>
            </w:tcBorders>
            <w:vAlign w:val="center"/>
          </w:tcPr>
          <w:p w14:paraId="3EB856F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本期工程实际排放浓度(2)</w:t>
            </w:r>
          </w:p>
        </w:tc>
        <w:tc>
          <w:tcPr>
            <w:tcW w:w="1214" w:type="dxa"/>
            <w:gridSpan w:val="4"/>
            <w:tcBorders>
              <w:tl2br w:val="nil"/>
              <w:tr2bl w:val="nil"/>
            </w:tcBorders>
            <w:vAlign w:val="center"/>
          </w:tcPr>
          <w:p w14:paraId="40EE2797">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本期工程允许排放浓度(3)</w:t>
            </w:r>
          </w:p>
        </w:tc>
        <w:tc>
          <w:tcPr>
            <w:tcW w:w="1259" w:type="dxa"/>
            <w:gridSpan w:val="3"/>
            <w:tcBorders>
              <w:tl2br w:val="nil"/>
              <w:tr2bl w:val="nil"/>
            </w:tcBorders>
            <w:vAlign w:val="center"/>
          </w:tcPr>
          <w:p w14:paraId="0B71931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本期工程产生量(4)</w:t>
            </w:r>
          </w:p>
        </w:tc>
        <w:tc>
          <w:tcPr>
            <w:tcW w:w="1220" w:type="dxa"/>
            <w:gridSpan w:val="3"/>
            <w:tcBorders>
              <w:tl2br w:val="nil"/>
              <w:tr2bl w:val="nil"/>
            </w:tcBorders>
            <w:vAlign w:val="center"/>
          </w:tcPr>
          <w:p w14:paraId="1F258F6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本期工程自身削减量(5)</w:t>
            </w:r>
          </w:p>
        </w:tc>
        <w:tc>
          <w:tcPr>
            <w:tcW w:w="1213" w:type="dxa"/>
            <w:gridSpan w:val="3"/>
            <w:tcBorders>
              <w:tl2br w:val="nil"/>
              <w:tr2bl w:val="nil"/>
            </w:tcBorders>
            <w:vAlign w:val="center"/>
          </w:tcPr>
          <w:p w14:paraId="7EFB7ABE">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本期工程实际排放量(6)</w:t>
            </w:r>
          </w:p>
        </w:tc>
        <w:tc>
          <w:tcPr>
            <w:tcW w:w="1213" w:type="dxa"/>
            <w:gridSpan w:val="3"/>
            <w:tcBorders>
              <w:tl2br w:val="nil"/>
              <w:tr2bl w:val="nil"/>
            </w:tcBorders>
            <w:vAlign w:val="center"/>
          </w:tcPr>
          <w:p w14:paraId="10A0D5C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本期工程核定排放总量(7)</w:t>
            </w:r>
          </w:p>
        </w:tc>
        <w:tc>
          <w:tcPr>
            <w:tcW w:w="1214" w:type="dxa"/>
            <w:gridSpan w:val="2"/>
            <w:tcBorders>
              <w:tl2br w:val="nil"/>
              <w:tr2bl w:val="nil"/>
            </w:tcBorders>
            <w:vAlign w:val="center"/>
          </w:tcPr>
          <w:p w14:paraId="05368F8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本期工程</w:t>
            </w:r>
          </w:p>
          <w:p w14:paraId="192C4200">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“以新带老”削减量(8)</w:t>
            </w:r>
          </w:p>
        </w:tc>
        <w:tc>
          <w:tcPr>
            <w:tcW w:w="1213" w:type="dxa"/>
            <w:gridSpan w:val="3"/>
            <w:tcBorders>
              <w:tl2br w:val="nil"/>
              <w:tr2bl w:val="nil"/>
            </w:tcBorders>
            <w:vAlign w:val="center"/>
          </w:tcPr>
          <w:p w14:paraId="51ECB052">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全厂实际排放总量(9)</w:t>
            </w:r>
          </w:p>
        </w:tc>
        <w:tc>
          <w:tcPr>
            <w:tcW w:w="1214" w:type="dxa"/>
            <w:gridSpan w:val="3"/>
            <w:tcBorders>
              <w:tl2br w:val="nil"/>
              <w:tr2bl w:val="nil"/>
            </w:tcBorders>
            <w:vAlign w:val="center"/>
          </w:tcPr>
          <w:p w14:paraId="00352E1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区域平衡替代削减量(11)</w:t>
            </w:r>
          </w:p>
        </w:tc>
        <w:tc>
          <w:tcPr>
            <w:tcW w:w="1066" w:type="dxa"/>
            <w:gridSpan w:val="2"/>
            <w:tcBorders>
              <w:tl2br w:val="nil"/>
              <w:tr2bl w:val="nil"/>
            </w:tcBorders>
            <w:vAlign w:val="center"/>
          </w:tcPr>
          <w:p w14:paraId="13358B8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排放增减量(12)</w:t>
            </w:r>
          </w:p>
        </w:tc>
      </w:tr>
      <w:tr w14:paraId="0A25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47A0BB1">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291F449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废      水</w:t>
            </w:r>
          </w:p>
        </w:tc>
        <w:tc>
          <w:tcPr>
            <w:tcW w:w="1213" w:type="dxa"/>
            <w:gridSpan w:val="3"/>
            <w:tcBorders>
              <w:tl2br w:val="nil"/>
              <w:tr2bl w:val="nil"/>
            </w:tcBorders>
            <w:vAlign w:val="center"/>
          </w:tcPr>
          <w:p w14:paraId="2F976F91">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5F9FCC64">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1070F372">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58380B18">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790E77C6">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B15E1E3">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51879E27">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5ACB0C18">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A9BCAF6">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5C61BD5">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C267367">
            <w:pPr>
              <w:jc w:val="center"/>
              <w:rPr>
                <w:rFonts w:hint="eastAsia" w:asciiTheme="minorEastAsia" w:hAnsiTheme="minorEastAsia" w:eastAsiaTheme="minorEastAsia" w:cstheme="minorEastAsia"/>
                <w:b/>
                <w:sz w:val="21"/>
                <w:szCs w:val="21"/>
              </w:rPr>
            </w:pPr>
          </w:p>
        </w:tc>
      </w:tr>
      <w:tr w14:paraId="26FF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6CDB18BB">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2C50A7E2">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悬浮物</w:t>
            </w:r>
          </w:p>
        </w:tc>
        <w:tc>
          <w:tcPr>
            <w:tcW w:w="1213" w:type="dxa"/>
            <w:gridSpan w:val="3"/>
            <w:tcBorders>
              <w:tl2br w:val="nil"/>
              <w:tr2bl w:val="nil"/>
            </w:tcBorders>
            <w:vAlign w:val="center"/>
          </w:tcPr>
          <w:p w14:paraId="2D455CF3">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590B9391">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2C2911D8">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3E9E6216">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5D25BEE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0C1AA19B">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74B6756C">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16C3A054">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9EA862A">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6529D651">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10FD232">
            <w:pPr>
              <w:jc w:val="center"/>
              <w:rPr>
                <w:rFonts w:hint="eastAsia" w:asciiTheme="minorEastAsia" w:hAnsiTheme="minorEastAsia" w:eastAsiaTheme="minorEastAsia" w:cstheme="minorEastAsia"/>
                <w:b/>
                <w:sz w:val="21"/>
                <w:szCs w:val="21"/>
              </w:rPr>
            </w:pPr>
          </w:p>
        </w:tc>
      </w:tr>
      <w:tr w14:paraId="0F7F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34565BCF">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700CE1F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化学需氧量</w:t>
            </w:r>
          </w:p>
        </w:tc>
        <w:tc>
          <w:tcPr>
            <w:tcW w:w="1213" w:type="dxa"/>
            <w:gridSpan w:val="3"/>
            <w:tcBorders>
              <w:tl2br w:val="nil"/>
              <w:tr2bl w:val="nil"/>
            </w:tcBorders>
            <w:vAlign w:val="center"/>
          </w:tcPr>
          <w:p w14:paraId="3945FC20">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4CE63C67">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37A82106">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4807A258">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67EBE88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04465B9">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AFF4C83">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6F27236A">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4B8693F1">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4E656E7">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3A080F0">
            <w:pPr>
              <w:jc w:val="center"/>
              <w:rPr>
                <w:rFonts w:hint="eastAsia" w:asciiTheme="minorEastAsia" w:hAnsiTheme="minorEastAsia" w:eastAsiaTheme="minorEastAsia" w:cstheme="minorEastAsia"/>
                <w:b/>
                <w:sz w:val="21"/>
                <w:szCs w:val="21"/>
              </w:rPr>
            </w:pPr>
          </w:p>
        </w:tc>
      </w:tr>
      <w:tr w14:paraId="7D65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1B07DF47">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180D7971">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石油类</w:t>
            </w:r>
          </w:p>
        </w:tc>
        <w:tc>
          <w:tcPr>
            <w:tcW w:w="1213" w:type="dxa"/>
            <w:gridSpan w:val="3"/>
            <w:tcBorders>
              <w:tl2br w:val="nil"/>
              <w:tr2bl w:val="nil"/>
            </w:tcBorders>
            <w:vAlign w:val="center"/>
          </w:tcPr>
          <w:p w14:paraId="57F8A4F0">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78DC7090">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3BD73B4D">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4B0ABD88">
            <w:pPr>
              <w:jc w:val="center"/>
              <w:rPr>
                <w:rFonts w:hint="eastAsia" w:asciiTheme="minorEastAsia" w:hAnsiTheme="minorEastAsia" w:eastAsiaTheme="minorEastAsia" w:cstheme="minorEastAsia"/>
                <w:b/>
                <w:sz w:val="21"/>
                <w:szCs w:val="21"/>
              </w:rPr>
            </w:pPr>
          </w:p>
        </w:tc>
        <w:tc>
          <w:tcPr>
            <w:tcW w:w="1220" w:type="dxa"/>
            <w:gridSpan w:val="3"/>
            <w:tcBorders>
              <w:tl2br w:val="nil"/>
              <w:tr2bl w:val="nil"/>
            </w:tcBorders>
            <w:vAlign w:val="center"/>
          </w:tcPr>
          <w:p w14:paraId="7615EBF6">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420A293D">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ADCE028">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26900D9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7F661006">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981C2E6">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521EA9D3">
            <w:pPr>
              <w:jc w:val="center"/>
              <w:rPr>
                <w:rFonts w:hint="eastAsia" w:asciiTheme="minorEastAsia" w:hAnsiTheme="minorEastAsia" w:eastAsiaTheme="minorEastAsia" w:cstheme="minorEastAsia"/>
                <w:b/>
                <w:sz w:val="21"/>
                <w:szCs w:val="21"/>
              </w:rPr>
            </w:pPr>
          </w:p>
        </w:tc>
      </w:tr>
      <w:tr w14:paraId="7CBB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4A4D8128">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1A60C1D0">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废气</w:t>
            </w:r>
          </w:p>
        </w:tc>
        <w:tc>
          <w:tcPr>
            <w:tcW w:w="1213" w:type="dxa"/>
            <w:gridSpan w:val="3"/>
            <w:tcBorders>
              <w:tl2br w:val="nil"/>
              <w:tr2bl w:val="nil"/>
            </w:tcBorders>
            <w:vAlign w:val="center"/>
          </w:tcPr>
          <w:p w14:paraId="0CF7F9B8">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2033C151">
            <w:pPr>
              <w:jc w:val="center"/>
              <w:rPr>
                <w:rFonts w:hint="eastAsia" w:asciiTheme="minorEastAsia" w:hAnsiTheme="minorEastAsia" w:eastAsiaTheme="minorEastAsia" w:cstheme="minorEastAsia"/>
                <w:b/>
                <w:sz w:val="21"/>
                <w:szCs w:val="21"/>
              </w:rPr>
            </w:pPr>
          </w:p>
        </w:tc>
        <w:tc>
          <w:tcPr>
            <w:tcW w:w="1214" w:type="dxa"/>
            <w:gridSpan w:val="4"/>
            <w:tcBorders>
              <w:tl2br w:val="nil"/>
              <w:tr2bl w:val="nil"/>
            </w:tcBorders>
            <w:vAlign w:val="center"/>
          </w:tcPr>
          <w:p w14:paraId="7C8C001D">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21ED4183">
            <w:pPr>
              <w:jc w:val="center"/>
              <w:rPr>
                <w:rFonts w:hint="default"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25F70480">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0746809">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64.32</w:t>
            </w:r>
          </w:p>
        </w:tc>
        <w:tc>
          <w:tcPr>
            <w:tcW w:w="1213" w:type="dxa"/>
            <w:gridSpan w:val="3"/>
            <w:tcBorders>
              <w:tl2br w:val="nil"/>
              <w:tr2bl w:val="nil"/>
            </w:tcBorders>
            <w:vAlign w:val="center"/>
          </w:tcPr>
          <w:p w14:paraId="5CC7EA53">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7C754FCF">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B83BA5A">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64.32</w:t>
            </w:r>
          </w:p>
        </w:tc>
        <w:tc>
          <w:tcPr>
            <w:tcW w:w="1214" w:type="dxa"/>
            <w:gridSpan w:val="3"/>
            <w:tcBorders>
              <w:tl2br w:val="nil"/>
              <w:tr2bl w:val="nil"/>
            </w:tcBorders>
            <w:vAlign w:val="center"/>
          </w:tcPr>
          <w:p w14:paraId="4790D5CD">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1A6701C7">
            <w:pPr>
              <w:jc w:val="center"/>
              <w:rPr>
                <w:rFonts w:hint="eastAsia" w:asciiTheme="minorEastAsia" w:hAnsiTheme="minorEastAsia" w:eastAsiaTheme="minorEastAsia" w:cstheme="minorEastAsia"/>
                <w:b/>
                <w:sz w:val="21"/>
                <w:szCs w:val="21"/>
              </w:rPr>
            </w:pPr>
          </w:p>
        </w:tc>
      </w:tr>
      <w:tr w14:paraId="74A1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4E117B95">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0FBEF373">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挥发性有机物</w:t>
            </w:r>
          </w:p>
        </w:tc>
        <w:tc>
          <w:tcPr>
            <w:tcW w:w="1213" w:type="dxa"/>
            <w:gridSpan w:val="3"/>
            <w:tcBorders>
              <w:tl2br w:val="nil"/>
              <w:tr2bl w:val="nil"/>
            </w:tcBorders>
            <w:vAlign w:val="center"/>
          </w:tcPr>
          <w:p w14:paraId="2B8E40F8">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0B5F3ACC">
            <w:pPr>
              <w:jc w:val="center"/>
              <w:rPr>
                <w:rFonts w:hint="default"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5F5F4946">
            <w:pPr>
              <w:jc w:val="center"/>
              <w:rPr>
                <w:rFonts w:hint="eastAsia" w:asciiTheme="minorEastAsia" w:hAnsiTheme="minorEastAsia" w:eastAsiaTheme="minorEastAsia" w:cstheme="minorEastAsia"/>
                <w:b/>
                <w:sz w:val="21"/>
                <w:szCs w:val="21"/>
              </w:rPr>
            </w:pPr>
          </w:p>
        </w:tc>
        <w:tc>
          <w:tcPr>
            <w:tcW w:w="1259" w:type="dxa"/>
            <w:gridSpan w:val="3"/>
            <w:tcBorders>
              <w:tl2br w:val="nil"/>
              <w:tr2bl w:val="nil"/>
            </w:tcBorders>
            <w:vAlign w:val="center"/>
          </w:tcPr>
          <w:p w14:paraId="658ADFDD">
            <w:pPr>
              <w:jc w:val="center"/>
              <w:rPr>
                <w:rFonts w:hint="default"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1BBB0E88">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72294ACC">
            <w:pPr>
              <w:jc w:val="center"/>
              <w:rPr>
                <w:rFonts w:hint="default"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35277AAE">
            <w:pPr>
              <w:jc w:val="center"/>
              <w:rPr>
                <w:rFonts w:hint="default" w:asciiTheme="minorEastAsia" w:hAnsiTheme="minorEastAsia" w:eastAsiaTheme="minorEastAsia" w:cstheme="minorEastAsia"/>
                <w:b/>
                <w:sz w:val="21"/>
                <w:szCs w:val="21"/>
                <w:lang w:val="en-US" w:eastAsia="zh-CN"/>
              </w:rPr>
            </w:pPr>
          </w:p>
        </w:tc>
        <w:tc>
          <w:tcPr>
            <w:tcW w:w="1214" w:type="dxa"/>
            <w:gridSpan w:val="2"/>
            <w:tcBorders>
              <w:tl2br w:val="nil"/>
              <w:tr2bl w:val="nil"/>
            </w:tcBorders>
            <w:vAlign w:val="center"/>
          </w:tcPr>
          <w:p w14:paraId="469A47B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27BF1865">
            <w:pPr>
              <w:jc w:val="center"/>
              <w:rPr>
                <w:rFonts w:hint="default"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6917A265">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4ABDF660">
            <w:pPr>
              <w:jc w:val="center"/>
              <w:rPr>
                <w:rFonts w:hint="eastAsia" w:asciiTheme="minorEastAsia" w:hAnsiTheme="minorEastAsia" w:eastAsiaTheme="minorEastAsia" w:cstheme="minorEastAsia"/>
                <w:b/>
                <w:sz w:val="21"/>
                <w:szCs w:val="21"/>
              </w:rPr>
            </w:pPr>
          </w:p>
        </w:tc>
      </w:tr>
      <w:tr w14:paraId="3D53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76A2312F">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4745D295">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颗粒物</w:t>
            </w:r>
          </w:p>
        </w:tc>
        <w:tc>
          <w:tcPr>
            <w:tcW w:w="1213" w:type="dxa"/>
            <w:gridSpan w:val="3"/>
            <w:tcBorders>
              <w:tl2br w:val="nil"/>
              <w:tr2bl w:val="nil"/>
            </w:tcBorders>
            <w:vAlign w:val="center"/>
          </w:tcPr>
          <w:p w14:paraId="5CAC775E">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5F6C37CC">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11.4</w:t>
            </w:r>
          </w:p>
        </w:tc>
        <w:tc>
          <w:tcPr>
            <w:tcW w:w="1214" w:type="dxa"/>
            <w:gridSpan w:val="4"/>
            <w:tcBorders>
              <w:tl2br w:val="nil"/>
              <w:tr2bl w:val="nil"/>
            </w:tcBorders>
            <w:vAlign w:val="center"/>
          </w:tcPr>
          <w:p w14:paraId="55A58777">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120</w:t>
            </w:r>
          </w:p>
        </w:tc>
        <w:tc>
          <w:tcPr>
            <w:tcW w:w="1259" w:type="dxa"/>
            <w:gridSpan w:val="3"/>
            <w:tcBorders>
              <w:tl2br w:val="nil"/>
              <w:tr2bl w:val="nil"/>
            </w:tcBorders>
            <w:vAlign w:val="center"/>
          </w:tcPr>
          <w:p w14:paraId="4A4AD1D2">
            <w:pPr>
              <w:jc w:val="center"/>
              <w:rPr>
                <w:rFonts w:hint="default"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33604D3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07F0E5A">
            <w:pPr>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0.00739</w:t>
            </w:r>
          </w:p>
        </w:tc>
        <w:tc>
          <w:tcPr>
            <w:tcW w:w="1213" w:type="dxa"/>
            <w:gridSpan w:val="3"/>
            <w:tcBorders>
              <w:tl2br w:val="nil"/>
              <w:tr2bl w:val="nil"/>
            </w:tcBorders>
            <w:vAlign w:val="center"/>
          </w:tcPr>
          <w:p w14:paraId="75563E3A">
            <w:pPr>
              <w:jc w:val="center"/>
              <w:rPr>
                <w:rFonts w:hint="default" w:asciiTheme="minorEastAsia" w:hAnsiTheme="minorEastAsia" w:eastAsiaTheme="minorEastAsia" w:cstheme="minorEastAsia"/>
                <w:b/>
                <w:sz w:val="21"/>
                <w:szCs w:val="21"/>
                <w:lang w:val="en-US" w:eastAsia="zh-CN"/>
              </w:rPr>
            </w:pPr>
          </w:p>
        </w:tc>
        <w:tc>
          <w:tcPr>
            <w:tcW w:w="1214" w:type="dxa"/>
            <w:gridSpan w:val="2"/>
            <w:tcBorders>
              <w:tl2br w:val="nil"/>
              <w:tr2bl w:val="nil"/>
            </w:tcBorders>
            <w:vAlign w:val="center"/>
          </w:tcPr>
          <w:p w14:paraId="089E255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360C4903">
            <w:pPr>
              <w:jc w:val="center"/>
              <w:rPr>
                <w:rFonts w:hint="default"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1059C4F8">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5EE61F81">
            <w:pPr>
              <w:jc w:val="center"/>
              <w:rPr>
                <w:rFonts w:hint="eastAsia" w:asciiTheme="minorEastAsia" w:hAnsiTheme="minorEastAsia" w:eastAsiaTheme="minorEastAsia" w:cstheme="minorEastAsia"/>
                <w:b/>
                <w:sz w:val="21"/>
                <w:szCs w:val="21"/>
              </w:rPr>
            </w:pPr>
          </w:p>
        </w:tc>
      </w:tr>
      <w:tr w14:paraId="74E74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2" w:hRule="atLeast"/>
        </w:trPr>
        <w:tc>
          <w:tcPr>
            <w:tcW w:w="612" w:type="dxa"/>
            <w:vMerge w:val="continue"/>
            <w:tcBorders>
              <w:tl2br w:val="nil"/>
              <w:tr2bl w:val="nil"/>
            </w:tcBorders>
            <w:vAlign w:val="center"/>
          </w:tcPr>
          <w:p w14:paraId="4888122B">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272DE92B">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苯</w:t>
            </w:r>
          </w:p>
        </w:tc>
        <w:tc>
          <w:tcPr>
            <w:tcW w:w="1213" w:type="dxa"/>
            <w:gridSpan w:val="3"/>
            <w:tcBorders>
              <w:tl2br w:val="nil"/>
              <w:tr2bl w:val="nil"/>
            </w:tcBorders>
            <w:vAlign w:val="center"/>
          </w:tcPr>
          <w:p w14:paraId="2756DF87">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4ACA0DC4">
            <w:pPr>
              <w:jc w:val="center"/>
              <w:rPr>
                <w:rFonts w:hint="eastAsia"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447EFC3C">
            <w:pPr>
              <w:jc w:val="center"/>
              <w:rPr>
                <w:rFonts w:hint="eastAsia" w:asciiTheme="minorEastAsia" w:hAnsiTheme="minorEastAsia" w:eastAsiaTheme="minorEastAsia" w:cstheme="minorEastAsia"/>
                <w:b/>
                <w:sz w:val="21"/>
                <w:szCs w:val="21"/>
                <w:lang w:val="en-US" w:eastAsia="zh-CN"/>
              </w:rPr>
            </w:pPr>
          </w:p>
        </w:tc>
        <w:tc>
          <w:tcPr>
            <w:tcW w:w="1259" w:type="dxa"/>
            <w:gridSpan w:val="3"/>
            <w:tcBorders>
              <w:tl2br w:val="nil"/>
              <w:tr2bl w:val="nil"/>
            </w:tcBorders>
            <w:vAlign w:val="center"/>
          </w:tcPr>
          <w:p w14:paraId="569F5014">
            <w:pPr>
              <w:jc w:val="center"/>
              <w:rPr>
                <w:rFonts w:hint="eastAsia"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38CFF7A4">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D5C2965">
            <w:pPr>
              <w:jc w:val="center"/>
              <w:rPr>
                <w:rFonts w:hint="eastAsia"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73ACC0DC">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456FA87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79EB079">
            <w:pPr>
              <w:jc w:val="center"/>
              <w:rPr>
                <w:rFonts w:hint="eastAsia"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4DE50A97">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66D42DA0">
            <w:pPr>
              <w:jc w:val="center"/>
              <w:rPr>
                <w:rFonts w:hint="eastAsia" w:asciiTheme="minorEastAsia" w:hAnsiTheme="minorEastAsia" w:eastAsiaTheme="minorEastAsia" w:cstheme="minorEastAsia"/>
                <w:b/>
                <w:sz w:val="21"/>
                <w:szCs w:val="21"/>
              </w:rPr>
            </w:pPr>
          </w:p>
        </w:tc>
      </w:tr>
      <w:tr w14:paraId="2AD0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6885F9EB">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76D1A8F9">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甲苯</w:t>
            </w:r>
          </w:p>
        </w:tc>
        <w:tc>
          <w:tcPr>
            <w:tcW w:w="1213" w:type="dxa"/>
            <w:gridSpan w:val="3"/>
            <w:tcBorders>
              <w:tl2br w:val="nil"/>
              <w:tr2bl w:val="nil"/>
            </w:tcBorders>
            <w:vAlign w:val="center"/>
          </w:tcPr>
          <w:p w14:paraId="644C5B48">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6056B8B0">
            <w:pPr>
              <w:jc w:val="center"/>
              <w:rPr>
                <w:rFonts w:hint="eastAsia"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79F8287A">
            <w:pPr>
              <w:jc w:val="center"/>
              <w:rPr>
                <w:rFonts w:hint="eastAsia" w:asciiTheme="minorEastAsia" w:hAnsiTheme="minorEastAsia" w:eastAsiaTheme="minorEastAsia" w:cstheme="minorEastAsia"/>
                <w:b/>
                <w:sz w:val="21"/>
                <w:szCs w:val="21"/>
                <w:lang w:val="en-US" w:eastAsia="zh-CN"/>
              </w:rPr>
            </w:pPr>
          </w:p>
        </w:tc>
        <w:tc>
          <w:tcPr>
            <w:tcW w:w="1259" w:type="dxa"/>
            <w:gridSpan w:val="3"/>
            <w:tcBorders>
              <w:tl2br w:val="nil"/>
              <w:tr2bl w:val="nil"/>
            </w:tcBorders>
            <w:vAlign w:val="center"/>
          </w:tcPr>
          <w:p w14:paraId="4035C9C8">
            <w:pPr>
              <w:jc w:val="center"/>
              <w:rPr>
                <w:rFonts w:hint="eastAsia"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6A8AC210">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6843D9CB">
            <w:pPr>
              <w:jc w:val="center"/>
              <w:rPr>
                <w:rFonts w:hint="eastAsia"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0E0735DD">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45AA0F17">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2811BADA">
            <w:pPr>
              <w:jc w:val="center"/>
              <w:rPr>
                <w:rFonts w:hint="eastAsia"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4B39FA56">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0A45977A">
            <w:pPr>
              <w:jc w:val="center"/>
              <w:rPr>
                <w:rFonts w:hint="eastAsia" w:asciiTheme="minorEastAsia" w:hAnsiTheme="minorEastAsia" w:eastAsiaTheme="minorEastAsia" w:cstheme="minorEastAsia"/>
                <w:b/>
                <w:sz w:val="21"/>
                <w:szCs w:val="21"/>
              </w:rPr>
            </w:pPr>
          </w:p>
        </w:tc>
      </w:tr>
      <w:tr w14:paraId="4FC87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612" w:type="dxa"/>
            <w:vMerge w:val="continue"/>
            <w:tcBorders>
              <w:tl2br w:val="nil"/>
              <w:tr2bl w:val="nil"/>
            </w:tcBorders>
            <w:vAlign w:val="center"/>
          </w:tcPr>
          <w:p w14:paraId="298DB91E">
            <w:pPr>
              <w:jc w:val="center"/>
              <w:rPr>
                <w:rFonts w:hint="eastAsia" w:asciiTheme="minorEastAsia" w:hAnsiTheme="minorEastAsia" w:eastAsiaTheme="minorEastAsia" w:cstheme="minorEastAsia"/>
                <w:b/>
                <w:sz w:val="21"/>
                <w:szCs w:val="21"/>
              </w:rPr>
            </w:pPr>
          </w:p>
        </w:tc>
        <w:tc>
          <w:tcPr>
            <w:tcW w:w="1730" w:type="dxa"/>
            <w:tcBorders>
              <w:tl2br w:val="nil"/>
              <w:tr2bl w:val="nil"/>
            </w:tcBorders>
            <w:vAlign w:val="center"/>
          </w:tcPr>
          <w:p w14:paraId="3D0385B8">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二甲苯</w:t>
            </w:r>
          </w:p>
        </w:tc>
        <w:tc>
          <w:tcPr>
            <w:tcW w:w="1213" w:type="dxa"/>
            <w:gridSpan w:val="3"/>
            <w:tcBorders>
              <w:tl2br w:val="nil"/>
              <w:tr2bl w:val="nil"/>
            </w:tcBorders>
            <w:vAlign w:val="center"/>
          </w:tcPr>
          <w:p w14:paraId="4B2DCB2B">
            <w:pPr>
              <w:jc w:val="center"/>
              <w:rPr>
                <w:rFonts w:hint="eastAsia" w:asciiTheme="minorEastAsia" w:hAnsiTheme="minorEastAsia" w:eastAsiaTheme="minorEastAsia" w:cstheme="minorEastAsia"/>
                <w:b/>
                <w:sz w:val="21"/>
                <w:szCs w:val="21"/>
              </w:rPr>
            </w:pPr>
          </w:p>
        </w:tc>
        <w:tc>
          <w:tcPr>
            <w:tcW w:w="1214" w:type="dxa"/>
            <w:gridSpan w:val="3"/>
            <w:tcBorders>
              <w:tl2br w:val="nil"/>
              <w:tr2bl w:val="nil"/>
            </w:tcBorders>
            <w:vAlign w:val="center"/>
          </w:tcPr>
          <w:p w14:paraId="36D81CF8">
            <w:pPr>
              <w:jc w:val="center"/>
              <w:rPr>
                <w:rFonts w:hint="eastAsia" w:asciiTheme="minorEastAsia" w:hAnsiTheme="minorEastAsia" w:eastAsiaTheme="minorEastAsia" w:cstheme="minorEastAsia"/>
                <w:b/>
                <w:sz w:val="21"/>
                <w:szCs w:val="21"/>
                <w:lang w:val="en-US" w:eastAsia="zh-CN"/>
              </w:rPr>
            </w:pPr>
          </w:p>
        </w:tc>
        <w:tc>
          <w:tcPr>
            <w:tcW w:w="1214" w:type="dxa"/>
            <w:gridSpan w:val="4"/>
            <w:tcBorders>
              <w:tl2br w:val="nil"/>
              <w:tr2bl w:val="nil"/>
            </w:tcBorders>
            <w:vAlign w:val="center"/>
          </w:tcPr>
          <w:p w14:paraId="1BDC2299">
            <w:pPr>
              <w:jc w:val="center"/>
              <w:rPr>
                <w:rFonts w:hint="default" w:asciiTheme="minorEastAsia" w:hAnsiTheme="minorEastAsia" w:eastAsiaTheme="minorEastAsia" w:cstheme="minorEastAsia"/>
                <w:b/>
                <w:sz w:val="21"/>
                <w:szCs w:val="21"/>
                <w:lang w:val="en-US" w:eastAsia="zh-CN"/>
              </w:rPr>
            </w:pPr>
          </w:p>
        </w:tc>
        <w:tc>
          <w:tcPr>
            <w:tcW w:w="1259" w:type="dxa"/>
            <w:gridSpan w:val="3"/>
            <w:tcBorders>
              <w:tl2br w:val="nil"/>
              <w:tr2bl w:val="nil"/>
            </w:tcBorders>
            <w:vAlign w:val="center"/>
          </w:tcPr>
          <w:p w14:paraId="67280C84">
            <w:pPr>
              <w:jc w:val="center"/>
              <w:rPr>
                <w:rFonts w:hint="eastAsia" w:asciiTheme="minorEastAsia" w:hAnsiTheme="minorEastAsia" w:eastAsiaTheme="minorEastAsia" w:cstheme="minorEastAsia"/>
                <w:b/>
                <w:sz w:val="21"/>
                <w:szCs w:val="21"/>
                <w:lang w:val="en-US" w:eastAsia="zh-CN"/>
              </w:rPr>
            </w:pPr>
          </w:p>
        </w:tc>
        <w:tc>
          <w:tcPr>
            <w:tcW w:w="1220" w:type="dxa"/>
            <w:gridSpan w:val="3"/>
            <w:tcBorders>
              <w:tl2br w:val="nil"/>
              <w:tr2bl w:val="nil"/>
            </w:tcBorders>
            <w:vAlign w:val="center"/>
          </w:tcPr>
          <w:p w14:paraId="067501FE">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51DA1F2D">
            <w:pPr>
              <w:jc w:val="center"/>
              <w:rPr>
                <w:rFonts w:hint="eastAsia" w:asciiTheme="minorEastAsia" w:hAnsiTheme="minorEastAsia" w:eastAsiaTheme="minorEastAsia" w:cstheme="minorEastAsia"/>
                <w:b/>
                <w:sz w:val="21"/>
                <w:szCs w:val="21"/>
                <w:lang w:val="en-US" w:eastAsia="zh-CN"/>
              </w:rPr>
            </w:pPr>
          </w:p>
        </w:tc>
        <w:tc>
          <w:tcPr>
            <w:tcW w:w="1213" w:type="dxa"/>
            <w:gridSpan w:val="3"/>
            <w:tcBorders>
              <w:tl2br w:val="nil"/>
              <w:tr2bl w:val="nil"/>
            </w:tcBorders>
            <w:vAlign w:val="center"/>
          </w:tcPr>
          <w:p w14:paraId="37EADA23">
            <w:pPr>
              <w:jc w:val="center"/>
              <w:rPr>
                <w:rFonts w:hint="eastAsia" w:asciiTheme="minorEastAsia" w:hAnsiTheme="minorEastAsia" w:eastAsiaTheme="minorEastAsia" w:cstheme="minorEastAsia"/>
                <w:b/>
                <w:sz w:val="21"/>
                <w:szCs w:val="21"/>
              </w:rPr>
            </w:pPr>
          </w:p>
        </w:tc>
        <w:tc>
          <w:tcPr>
            <w:tcW w:w="1214" w:type="dxa"/>
            <w:gridSpan w:val="2"/>
            <w:tcBorders>
              <w:tl2br w:val="nil"/>
              <w:tr2bl w:val="nil"/>
            </w:tcBorders>
            <w:vAlign w:val="center"/>
          </w:tcPr>
          <w:p w14:paraId="47BF53EB">
            <w:pPr>
              <w:jc w:val="center"/>
              <w:rPr>
                <w:rFonts w:hint="eastAsia" w:asciiTheme="minorEastAsia" w:hAnsiTheme="minorEastAsia" w:eastAsiaTheme="minorEastAsia" w:cstheme="minorEastAsia"/>
                <w:b/>
                <w:sz w:val="21"/>
                <w:szCs w:val="21"/>
              </w:rPr>
            </w:pPr>
          </w:p>
        </w:tc>
        <w:tc>
          <w:tcPr>
            <w:tcW w:w="1213" w:type="dxa"/>
            <w:gridSpan w:val="3"/>
            <w:tcBorders>
              <w:tl2br w:val="nil"/>
              <w:tr2bl w:val="nil"/>
            </w:tcBorders>
            <w:vAlign w:val="center"/>
          </w:tcPr>
          <w:p w14:paraId="12034B18">
            <w:pPr>
              <w:jc w:val="center"/>
              <w:rPr>
                <w:rFonts w:hint="eastAsia" w:asciiTheme="minorEastAsia" w:hAnsiTheme="minorEastAsia" w:eastAsiaTheme="minorEastAsia" w:cstheme="minorEastAsia"/>
                <w:b/>
                <w:sz w:val="21"/>
                <w:szCs w:val="21"/>
                <w:lang w:val="en-US" w:eastAsia="zh-CN"/>
              </w:rPr>
            </w:pPr>
          </w:p>
        </w:tc>
        <w:tc>
          <w:tcPr>
            <w:tcW w:w="1214" w:type="dxa"/>
            <w:gridSpan w:val="3"/>
            <w:tcBorders>
              <w:tl2br w:val="nil"/>
              <w:tr2bl w:val="nil"/>
            </w:tcBorders>
            <w:vAlign w:val="center"/>
          </w:tcPr>
          <w:p w14:paraId="2364A0B3">
            <w:pPr>
              <w:jc w:val="center"/>
              <w:rPr>
                <w:rFonts w:hint="eastAsia" w:asciiTheme="minorEastAsia" w:hAnsiTheme="minorEastAsia" w:eastAsiaTheme="minorEastAsia" w:cstheme="minorEastAsia"/>
                <w:b/>
                <w:sz w:val="21"/>
                <w:szCs w:val="21"/>
              </w:rPr>
            </w:pPr>
          </w:p>
        </w:tc>
        <w:tc>
          <w:tcPr>
            <w:tcW w:w="1066" w:type="dxa"/>
            <w:gridSpan w:val="2"/>
            <w:tcBorders>
              <w:tl2br w:val="nil"/>
              <w:tr2bl w:val="nil"/>
            </w:tcBorders>
            <w:vAlign w:val="center"/>
          </w:tcPr>
          <w:p w14:paraId="6675C9B8">
            <w:pPr>
              <w:jc w:val="center"/>
              <w:rPr>
                <w:rFonts w:hint="eastAsia" w:asciiTheme="minorEastAsia" w:hAnsiTheme="minorEastAsia" w:eastAsiaTheme="minorEastAsia" w:cstheme="minorEastAsia"/>
                <w:b/>
                <w:sz w:val="21"/>
                <w:szCs w:val="21"/>
              </w:rPr>
            </w:pPr>
          </w:p>
        </w:tc>
      </w:tr>
    </w:tbl>
    <w:p w14:paraId="78DDC27A">
      <w:pPr>
        <w:tabs>
          <w:tab w:val="left" w:pos="627"/>
        </w:tabs>
        <w:rPr>
          <w:rFonts w:ascii="Times New Roman" w:hAnsi="Times New Roman" w:cs="Times New Roman" w:eastAsiaTheme="minorEastAsia"/>
          <w:color w:val="FF0000"/>
        </w:rPr>
        <w:sectPr>
          <w:footerReference r:id="rId9" w:type="default"/>
          <w:pgSz w:w="16838" w:h="11906" w:orient="landscape"/>
          <w:pgMar w:top="1440" w:right="1080" w:bottom="1440" w:left="1080" w:header="851" w:footer="992" w:gutter="0"/>
          <w:cols w:space="0" w:num="1"/>
          <w:docGrid w:type="lines" w:linePitch="312" w:charSpace="0"/>
        </w:sectPr>
      </w:pPr>
    </w:p>
    <w:p w14:paraId="526B6FB0">
      <w:pPr>
        <w:tabs>
          <w:tab w:val="left" w:pos="627"/>
        </w:tabs>
        <w:jc w:val="both"/>
        <w:rPr>
          <w:rFonts w:hint="eastAsia" w:ascii="宋体" w:hAnsi="宋体"/>
          <w:sz w:val="28"/>
          <w:szCs w:val="28"/>
        </w:rPr>
      </w:pPr>
      <w:bookmarkStart w:id="53" w:name="_GoBack"/>
      <w:bookmarkEnd w:id="53"/>
    </w:p>
    <w:sectPr>
      <w:pgSz w:w="11906" w:h="16838"/>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TimesNewRoman">
    <w:altName w:val="Times New Roman"/>
    <w:panose1 w:val="00000000000000000000"/>
    <w:charset w:val="00"/>
    <w:family w:val="roman"/>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E1943">
    <w:pPr>
      <w:pStyle w:val="1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38374">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B924C">
    <w:pPr>
      <w:pStyle w:val="13"/>
      <w:tabs>
        <w:tab w:val="center" w:pos="3973"/>
        <w:tab w:val="clear" w:pos="4153"/>
        <w:tab w:val="clear" w:pos="8306"/>
      </w:tabs>
      <w:ind w:right="360"/>
    </w:pPr>
    <w:r>
      <w:pict>
        <v:shape id="_x0000_s1025" o:spid="_x0000_s1025" o:spt="202" type="#_x0000_t202" style="position:absolute;left:0pt;margin-top:0pt;height:15.45pt;width:83.05pt;mso-position-horizontal:center;mso-position-horizontal-relative:margin;z-index:251659264;mso-width-relative:page;mso-height-relative:page;" filled="f" stroked="f" coordsize="21600,21600">
          <v:path/>
          <v:fill on="f" focussize="0,0"/>
          <v:stroke on="f" joinstyle="miter"/>
          <v:imagedata o:title=""/>
          <o:lock v:ext="edit"/>
          <v:textbox inset="0mm,0mm,0mm,0mm" style="mso-fit-shape-to-text:t;">
            <w:txbxContent>
              <w:p w14:paraId="2887E2A4">
                <w:pPr>
                  <w:pStyle w:val="13"/>
                </w:pPr>
                <w:r>
                  <w:t xml:space="preserve">第 </w:t>
                </w:r>
                <w:r>
                  <w:fldChar w:fldCharType="begin"/>
                </w:r>
                <w:r>
                  <w:instrText xml:space="preserve"> PAGE  \* MERGEFORMAT </w:instrText>
                </w:r>
                <w:r>
                  <w:fldChar w:fldCharType="separate"/>
                </w:r>
                <w:r>
                  <w:t>1</w:t>
                </w:r>
                <w:r>
                  <w:fldChar w:fldCharType="end"/>
                </w:r>
                <w:r>
                  <w:t xml:space="preserve"> 页 </w:t>
                </w:r>
              </w:p>
            </w:txbxContent>
          </v:textbox>
        </v:shape>
      </w:pict>
    </w:r>
    <w:r>
      <w:rPr>
        <w:rFonts w:hint="eastAsia"/>
      </w:rPr>
      <w:t xml:space="preserve"> </w:t>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36162">
    <w:pPr>
      <w:pStyle w:val="13"/>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465A1D78">
                <w:pPr>
                  <w:pStyle w:val="13"/>
                </w:pPr>
                <w:r>
                  <w:t xml:space="preserve">第 </w:t>
                </w:r>
                <w:r>
                  <w:fldChar w:fldCharType="begin"/>
                </w:r>
                <w:r>
                  <w:instrText xml:space="preserve"> PAGE  \* MERGEFORMAT </w:instrText>
                </w:r>
                <w:r>
                  <w:fldChar w:fldCharType="separate"/>
                </w:r>
                <w:r>
                  <w:t>32</w:t>
                </w:r>
                <w:r>
                  <w:fldChar w:fldCharType="end"/>
                </w:r>
                <w:r>
                  <w:t xml:space="preserve"> 页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2E27">
    <w:pPr>
      <w:pStyle w:val="13"/>
      <w:ind w:right="360"/>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6F4C90D0">
                <w:pPr>
                  <w:pStyle w:val="13"/>
                </w:pPr>
                <w:r>
                  <w:t xml:space="preserve">第 </w:t>
                </w:r>
                <w:r>
                  <w:fldChar w:fldCharType="begin"/>
                </w:r>
                <w:r>
                  <w:instrText xml:space="preserve"> PAGE  \* MERGEFORMAT </w:instrText>
                </w:r>
                <w:r>
                  <w:fldChar w:fldCharType="separate"/>
                </w:r>
                <w:r>
                  <w:t>34</w:t>
                </w:r>
                <w:r>
                  <w:fldChar w:fldCharType="end"/>
                </w:r>
                <w:r>
                  <w:t xml:space="preserve"> 页 </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41396">
    <w:pPr>
      <w:pBdr>
        <w:bottom w:val="single" w:color="auto" w:sz="4" w:space="0"/>
      </w:pBdr>
      <w:jc w:val="center"/>
      <w:rPr>
        <w:rFonts w:hint="eastAsia" w:ascii="宋体" w:hAnsi="宋体" w:eastAsia="宋体" w:cs="宋体"/>
        <w:color w:val="000000"/>
        <w:sz w:val="18"/>
        <w:szCs w:val="18"/>
      </w:rPr>
    </w:pPr>
  </w:p>
  <w:p w14:paraId="6F5043DF">
    <w:pPr>
      <w:pBdr>
        <w:bottom w:val="single" w:color="auto" w:sz="4" w:space="0"/>
      </w:pBdr>
      <w:jc w:val="center"/>
      <w:rPr>
        <w:rFonts w:hint="eastAsia" w:ascii="宋体" w:hAnsi="宋体" w:eastAsia="宋体" w:cs="宋体"/>
        <w:color w:val="000000"/>
        <w:sz w:val="18"/>
        <w:szCs w:val="18"/>
      </w:rPr>
    </w:pPr>
  </w:p>
  <w:p w14:paraId="7548AECE">
    <w:pPr>
      <w:pBdr>
        <w:bottom w:val="single" w:color="auto" w:sz="4" w:space="0"/>
      </w:pBdr>
      <w:jc w:val="center"/>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50万件/年硬质合金深加工生产线项目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A8CE">
    <w:pPr>
      <w:spacing w:line="360" w:lineRule="auto"/>
      <w:jc w:val="both"/>
      <w:rPr>
        <w:rFonts w:hint="eastAsia"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44AFF5"/>
    <w:multiLevelType w:val="singleLevel"/>
    <w:tmpl w:val="9844AFF5"/>
    <w:lvl w:ilvl="0" w:tentative="0">
      <w:start w:val="1"/>
      <w:numFmt w:val="decimal"/>
      <w:suff w:val="nothing"/>
      <w:lvlText w:val="%1、"/>
      <w:lvlJc w:val="left"/>
    </w:lvl>
  </w:abstractNum>
  <w:abstractNum w:abstractNumId="1">
    <w:nsid w:val="BD863CA5"/>
    <w:multiLevelType w:val="singleLevel"/>
    <w:tmpl w:val="BD863CA5"/>
    <w:lvl w:ilvl="0" w:tentative="0">
      <w:start w:val="1"/>
      <w:numFmt w:val="decimal"/>
      <w:suff w:val="nothing"/>
      <w:lvlText w:val="%1、"/>
      <w:lvlJc w:val="left"/>
    </w:lvl>
  </w:abstractNum>
  <w:abstractNum w:abstractNumId="2">
    <w:nsid w:val="79DF264C"/>
    <w:multiLevelType w:val="singleLevel"/>
    <w:tmpl w:val="79DF264C"/>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WI4ZjFhZGJmNjMzM2Y5MTBmNTI0YjUwOGE2OWQzMGYifQ=="/>
  </w:docVars>
  <w:rsids>
    <w:rsidRoot w:val="00172A27"/>
    <w:rsid w:val="000013EA"/>
    <w:rsid w:val="000018FA"/>
    <w:rsid w:val="000020F5"/>
    <w:rsid w:val="0002208A"/>
    <w:rsid w:val="00024384"/>
    <w:rsid w:val="00037AC8"/>
    <w:rsid w:val="000452BE"/>
    <w:rsid w:val="00056B84"/>
    <w:rsid w:val="00057579"/>
    <w:rsid w:val="00060B35"/>
    <w:rsid w:val="00061E6C"/>
    <w:rsid w:val="00062B0E"/>
    <w:rsid w:val="00066E85"/>
    <w:rsid w:val="00072D46"/>
    <w:rsid w:val="000872C7"/>
    <w:rsid w:val="000A1513"/>
    <w:rsid w:val="000A2009"/>
    <w:rsid w:val="000D0D30"/>
    <w:rsid w:val="000E3C0D"/>
    <w:rsid w:val="000E5155"/>
    <w:rsid w:val="000E78F6"/>
    <w:rsid w:val="000F4855"/>
    <w:rsid w:val="000F528F"/>
    <w:rsid w:val="0010785A"/>
    <w:rsid w:val="00122406"/>
    <w:rsid w:val="0013053C"/>
    <w:rsid w:val="001412AF"/>
    <w:rsid w:val="001551D8"/>
    <w:rsid w:val="0015714D"/>
    <w:rsid w:val="00172A27"/>
    <w:rsid w:val="001748A5"/>
    <w:rsid w:val="00182A40"/>
    <w:rsid w:val="0018797E"/>
    <w:rsid w:val="00192EC0"/>
    <w:rsid w:val="001A33CC"/>
    <w:rsid w:val="001B2670"/>
    <w:rsid w:val="001B3678"/>
    <w:rsid w:val="001B38CB"/>
    <w:rsid w:val="001C4B91"/>
    <w:rsid w:val="001C5BFC"/>
    <w:rsid w:val="001C63B9"/>
    <w:rsid w:val="001C66BC"/>
    <w:rsid w:val="001C7646"/>
    <w:rsid w:val="001F0812"/>
    <w:rsid w:val="001F3D9C"/>
    <w:rsid w:val="001F604A"/>
    <w:rsid w:val="00202BAC"/>
    <w:rsid w:val="00204D61"/>
    <w:rsid w:val="00217F26"/>
    <w:rsid w:val="00220D3F"/>
    <w:rsid w:val="00224CB8"/>
    <w:rsid w:val="002256F6"/>
    <w:rsid w:val="00234190"/>
    <w:rsid w:val="002425F3"/>
    <w:rsid w:val="00245DF6"/>
    <w:rsid w:val="0024748E"/>
    <w:rsid w:val="0024782F"/>
    <w:rsid w:val="002640F0"/>
    <w:rsid w:val="00283F3A"/>
    <w:rsid w:val="002908CD"/>
    <w:rsid w:val="00294354"/>
    <w:rsid w:val="00296541"/>
    <w:rsid w:val="002A017E"/>
    <w:rsid w:val="002A07A8"/>
    <w:rsid w:val="002A7955"/>
    <w:rsid w:val="002C2E76"/>
    <w:rsid w:val="002D34BD"/>
    <w:rsid w:val="002D36CC"/>
    <w:rsid w:val="002F7888"/>
    <w:rsid w:val="00324EA1"/>
    <w:rsid w:val="003262A2"/>
    <w:rsid w:val="003277B2"/>
    <w:rsid w:val="00334B89"/>
    <w:rsid w:val="00335A21"/>
    <w:rsid w:val="0034197B"/>
    <w:rsid w:val="00343C5F"/>
    <w:rsid w:val="00343ED1"/>
    <w:rsid w:val="003463E6"/>
    <w:rsid w:val="0035373A"/>
    <w:rsid w:val="00362C0A"/>
    <w:rsid w:val="00363B03"/>
    <w:rsid w:val="0037666E"/>
    <w:rsid w:val="003A6F7D"/>
    <w:rsid w:val="003A7553"/>
    <w:rsid w:val="003A780D"/>
    <w:rsid w:val="003D4444"/>
    <w:rsid w:val="003F1CFA"/>
    <w:rsid w:val="00401C0A"/>
    <w:rsid w:val="0040623A"/>
    <w:rsid w:val="00413599"/>
    <w:rsid w:val="00430C18"/>
    <w:rsid w:val="00435F12"/>
    <w:rsid w:val="004401AF"/>
    <w:rsid w:val="0044680E"/>
    <w:rsid w:val="00454D05"/>
    <w:rsid w:val="00455D13"/>
    <w:rsid w:val="00456A88"/>
    <w:rsid w:val="00477A32"/>
    <w:rsid w:val="00484647"/>
    <w:rsid w:val="00495CDF"/>
    <w:rsid w:val="004972EA"/>
    <w:rsid w:val="004B3CB0"/>
    <w:rsid w:val="004B7698"/>
    <w:rsid w:val="004E36FC"/>
    <w:rsid w:val="004E378B"/>
    <w:rsid w:val="004F548C"/>
    <w:rsid w:val="004F7139"/>
    <w:rsid w:val="0050337B"/>
    <w:rsid w:val="00505FA1"/>
    <w:rsid w:val="00511AA0"/>
    <w:rsid w:val="005153FE"/>
    <w:rsid w:val="00536DB4"/>
    <w:rsid w:val="00551C2A"/>
    <w:rsid w:val="005533CB"/>
    <w:rsid w:val="00561A0D"/>
    <w:rsid w:val="00565E87"/>
    <w:rsid w:val="00571497"/>
    <w:rsid w:val="005859A0"/>
    <w:rsid w:val="00585A36"/>
    <w:rsid w:val="0059260C"/>
    <w:rsid w:val="00597978"/>
    <w:rsid w:val="005A0A95"/>
    <w:rsid w:val="005A6A16"/>
    <w:rsid w:val="005B532A"/>
    <w:rsid w:val="005C01C5"/>
    <w:rsid w:val="005C2827"/>
    <w:rsid w:val="005C2B09"/>
    <w:rsid w:val="005C5941"/>
    <w:rsid w:val="005C7758"/>
    <w:rsid w:val="005D4256"/>
    <w:rsid w:val="005E32CB"/>
    <w:rsid w:val="005F253B"/>
    <w:rsid w:val="005F54FD"/>
    <w:rsid w:val="005F698D"/>
    <w:rsid w:val="006047D8"/>
    <w:rsid w:val="006138DB"/>
    <w:rsid w:val="00621E64"/>
    <w:rsid w:val="00632C9D"/>
    <w:rsid w:val="006339B1"/>
    <w:rsid w:val="00634B64"/>
    <w:rsid w:val="00637749"/>
    <w:rsid w:val="00642687"/>
    <w:rsid w:val="00644380"/>
    <w:rsid w:val="00652B47"/>
    <w:rsid w:val="00653BFE"/>
    <w:rsid w:val="006547DC"/>
    <w:rsid w:val="0065524A"/>
    <w:rsid w:val="006620C6"/>
    <w:rsid w:val="00664481"/>
    <w:rsid w:val="0067600B"/>
    <w:rsid w:val="00677DB8"/>
    <w:rsid w:val="00685B45"/>
    <w:rsid w:val="0069423F"/>
    <w:rsid w:val="006C1E80"/>
    <w:rsid w:val="006D250E"/>
    <w:rsid w:val="0070568D"/>
    <w:rsid w:val="00706BCD"/>
    <w:rsid w:val="00706DD8"/>
    <w:rsid w:val="00712816"/>
    <w:rsid w:val="007171E2"/>
    <w:rsid w:val="00720503"/>
    <w:rsid w:val="0074422A"/>
    <w:rsid w:val="00761B9E"/>
    <w:rsid w:val="007624A0"/>
    <w:rsid w:val="0079007C"/>
    <w:rsid w:val="007A7FE3"/>
    <w:rsid w:val="007B430C"/>
    <w:rsid w:val="007B4522"/>
    <w:rsid w:val="007C04F3"/>
    <w:rsid w:val="007C1496"/>
    <w:rsid w:val="007C492E"/>
    <w:rsid w:val="007D2778"/>
    <w:rsid w:val="007E395C"/>
    <w:rsid w:val="007F0542"/>
    <w:rsid w:val="007F36AA"/>
    <w:rsid w:val="008040FB"/>
    <w:rsid w:val="00807E04"/>
    <w:rsid w:val="008123CA"/>
    <w:rsid w:val="00814810"/>
    <w:rsid w:val="0081585A"/>
    <w:rsid w:val="0082718A"/>
    <w:rsid w:val="00852E2D"/>
    <w:rsid w:val="00853F4E"/>
    <w:rsid w:val="0085775B"/>
    <w:rsid w:val="00860120"/>
    <w:rsid w:val="00885F33"/>
    <w:rsid w:val="008B2D38"/>
    <w:rsid w:val="008B7C62"/>
    <w:rsid w:val="008B7F1E"/>
    <w:rsid w:val="008C2D82"/>
    <w:rsid w:val="008C4601"/>
    <w:rsid w:val="008D0E86"/>
    <w:rsid w:val="008E519B"/>
    <w:rsid w:val="008F60DE"/>
    <w:rsid w:val="008F7575"/>
    <w:rsid w:val="00920999"/>
    <w:rsid w:val="00932F6D"/>
    <w:rsid w:val="0094027B"/>
    <w:rsid w:val="009434DB"/>
    <w:rsid w:val="00946564"/>
    <w:rsid w:val="00955294"/>
    <w:rsid w:val="0095695E"/>
    <w:rsid w:val="0098327C"/>
    <w:rsid w:val="00985C1A"/>
    <w:rsid w:val="00994B7D"/>
    <w:rsid w:val="00994C3C"/>
    <w:rsid w:val="009A3971"/>
    <w:rsid w:val="009B5196"/>
    <w:rsid w:val="009C2DBD"/>
    <w:rsid w:val="009C361E"/>
    <w:rsid w:val="009C3D3E"/>
    <w:rsid w:val="009C5E1B"/>
    <w:rsid w:val="009D27E8"/>
    <w:rsid w:val="009D2A13"/>
    <w:rsid w:val="009D726B"/>
    <w:rsid w:val="009F6690"/>
    <w:rsid w:val="00A137C8"/>
    <w:rsid w:val="00A17A00"/>
    <w:rsid w:val="00A316D3"/>
    <w:rsid w:val="00A40944"/>
    <w:rsid w:val="00A4710D"/>
    <w:rsid w:val="00A54B87"/>
    <w:rsid w:val="00A61D15"/>
    <w:rsid w:val="00A70E5C"/>
    <w:rsid w:val="00A7556D"/>
    <w:rsid w:val="00A83DF7"/>
    <w:rsid w:val="00A86CC2"/>
    <w:rsid w:val="00A95345"/>
    <w:rsid w:val="00AA0949"/>
    <w:rsid w:val="00AA737D"/>
    <w:rsid w:val="00AA7631"/>
    <w:rsid w:val="00AA7DD8"/>
    <w:rsid w:val="00AB26BB"/>
    <w:rsid w:val="00AB3796"/>
    <w:rsid w:val="00AC27B6"/>
    <w:rsid w:val="00AC2883"/>
    <w:rsid w:val="00AD3971"/>
    <w:rsid w:val="00B029DA"/>
    <w:rsid w:val="00B03662"/>
    <w:rsid w:val="00B0755C"/>
    <w:rsid w:val="00B14C5C"/>
    <w:rsid w:val="00B15535"/>
    <w:rsid w:val="00B24C88"/>
    <w:rsid w:val="00B304EB"/>
    <w:rsid w:val="00B355ED"/>
    <w:rsid w:val="00B42D38"/>
    <w:rsid w:val="00B574BA"/>
    <w:rsid w:val="00B64228"/>
    <w:rsid w:val="00B664F2"/>
    <w:rsid w:val="00B750D2"/>
    <w:rsid w:val="00B76505"/>
    <w:rsid w:val="00B87525"/>
    <w:rsid w:val="00B9451F"/>
    <w:rsid w:val="00BA1AD6"/>
    <w:rsid w:val="00BB2C7D"/>
    <w:rsid w:val="00BB342B"/>
    <w:rsid w:val="00BE04C2"/>
    <w:rsid w:val="00BE0FAF"/>
    <w:rsid w:val="00BE6034"/>
    <w:rsid w:val="00BF0EFD"/>
    <w:rsid w:val="00C102CA"/>
    <w:rsid w:val="00C21F33"/>
    <w:rsid w:val="00C41051"/>
    <w:rsid w:val="00C76BFA"/>
    <w:rsid w:val="00CA2D78"/>
    <w:rsid w:val="00CB5B88"/>
    <w:rsid w:val="00CC6049"/>
    <w:rsid w:val="00CD41EE"/>
    <w:rsid w:val="00CE6DE4"/>
    <w:rsid w:val="00CF02DB"/>
    <w:rsid w:val="00CF228B"/>
    <w:rsid w:val="00CF555C"/>
    <w:rsid w:val="00CF5A40"/>
    <w:rsid w:val="00D13858"/>
    <w:rsid w:val="00D21313"/>
    <w:rsid w:val="00D232CE"/>
    <w:rsid w:val="00D243DF"/>
    <w:rsid w:val="00D32166"/>
    <w:rsid w:val="00D373F8"/>
    <w:rsid w:val="00D53EF6"/>
    <w:rsid w:val="00D62B08"/>
    <w:rsid w:val="00D7007B"/>
    <w:rsid w:val="00D85B6E"/>
    <w:rsid w:val="00D90DEF"/>
    <w:rsid w:val="00D9638A"/>
    <w:rsid w:val="00DB61B8"/>
    <w:rsid w:val="00DC766B"/>
    <w:rsid w:val="00E00633"/>
    <w:rsid w:val="00E039BD"/>
    <w:rsid w:val="00E13254"/>
    <w:rsid w:val="00E21751"/>
    <w:rsid w:val="00E45931"/>
    <w:rsid w:val="00E83662"/>
    <w:rsid w:val="00E913F0"/>
    <w:rsid w:val="00E97C78"/>
    <w:rsid w:val="00EA5CFD"/>
    <w:rsid w:val="00EA6045"/>
    <w:rsid w:val="00ED10BE"/>
    <w:rsid w:val="00ED1450"/>
    <w:rsid w:val="00EE5F86"/>
    <w:rsid w:val="00EE67A6"/>
    <w:rsid w:val="00EE7249"/>
    <w:rsid w:val="00EF0D7A"/>
    <w:rsid w:val="00F1566A"/>
    <w:rsid w:val="00F21605"/>
    <w:rsid w:val="00F251B1"/>
    <w:rsid w:val="00F33401"/>
    <w:rsid w:val="00F46FE9"/>
    <w:rsid w:val="00F60E95"/>
    <w:rsid w:val="00F72363"/>
    <w:rsid w:val="00F75C35"/>
    <w:rsid w:val="00F80FD3"/>
    <w:rsid w:val="00F924F2"/>
    <w:rsid w:val="00F97849"/>
    <w:rsid w:val="00FA5FD0"/>
    <w:rsid w:val="00FC3C6D"/>
    <w:rsid w:val="00FC7F49"/>
    <w:rsid w:val="00FE086A"/>
    <w:rsid w:val="010B5DB0"/>
    <w:rsid w:val="011410B7"/>
    <w:rsid w:val="013A6A04"/>
    <w:rsid w:val="014069CB"/>
    <w:rsid w:val="01461BBC"/>
    <w:rsid w:val="014864B4"/>
    <w:rsid w:val="014D3577"/>
    <w:rsid w:val="0151647C"/>
    <w:rsid w:val="016063D5"/>
    <w:rsid w:val="01640ABC"/>
    <w:rsid w:val="016F5795"/>
    <w:rsid w:val="01710DDB"/>
    <w:rsid w:val="01774754"/>
    <w:rsid w:val="017A3EFF"/>
    <w:rsid w:val="01891DA7"/>
    <w:rsid w:val="019115A7"/>
    <w:rsid w:val="019376A5"/>
    <w:rsid w:val="01A02284"/>
    <w:rsid w:val="01A0488B"/>
    <w:rsid w:val="01A720E5"/>
    <w:rsid w:val="01AF4846"/>
    <w:rsid w:val="01BE1771"/>
    <w:rsid w:val="01DA343F"/>
    <w:rsid w:val="01F1502A"/>
    <w:rsid w:val="01F85ED9"/>
    <w:rsid w:val="02053E1D"/>
    <w:rsid w:val="020716F0"/>
    <w:rsid w:val="020A2A2B"/>
    <w:rsid w:val="020E12C2"/>
    <w:rsid w:val="02150A7B"/>
    <w:rsid w:val="02292012"/>
    <w:rsid w:val="022E370A"/>
    <w:rsid w:val="02300857"/>
    <w:rsid w:val="02392872"/>
    <w:rsid w:val="023F5BC6"/>
    <w:rsid w:val="0244098D"/>
    <w:rsid w:val="02453D57"/>
    <w:rsid w:val="02523B58"/>
    <w:rsid w:val="0255768B"/>
    <w:rsid w:val="02566A8B"/>
    <w:rsid w:val="025971C0"/>
    <w:rsid w:val="02620AA2"/>
    <w:rsid w:val="02643A47"/>
    <w:rsid w:val="02676EB9"/>
    <w:rsid w:val="02834BDD"/>
    <w:rsid w:val="0286382F"/>
    <w:rsid w:val="02994413"/>
    <w:rsid w:val="02C62759"/>
    <w:rsid w:val="02CB6E75"/>
    <w:rsid w:val="02E00EE8"/>
    <w:rsid w:val="02E14DC9"/>
    <w:rsid w:val="02E3672A"/>
    <w:rsid w:val="02F437B8"/>
    <w:rsid w:val="02FD4B85"/>
    <w:rsid w:val="03023EA8"/>
    <w:rsid w:val="030C3A13"/>
    <w:rsid w:val="030D3D02"/>
    <w:rsid w:val="031C32DB"/>
    <w:rsid w:val="032E2B78"/>
    <w:rsid w:val="03386D84"/>
    <w:rsid w:val="033D7A3A"/>
    <w:rsid w:val="03425643"/>
    <w:rsid w:val="035437CB"/>
    <w:rsid w:val="03575EA5"/>
    <w:rsid w:val="035F59D5"/>
    <w:rsid w:val="036647B7"/>
    <w:rsid w:val="036A27AE"/>
    <w:rsid w:val="036C3EB2"/>
    <w:rsid w:val="03745420"/>
    <w:rsid w:val="0381735D"/>
    <w:rsid w:val="038D16F5"/>
    <w:rsid w:val="03941901"/>
    <w:rsid w:val="039C697C"/>
    <w:rsid w:val="03AD7159"/>
    <w:rsid w:val="03B81093"/>
    <w:rsid w:val="03B930FE"/>
    <w:rsid w:val="03C46FA4"/>
    <w:rsid w:val="03E42DD8"/>
    <w:rsid w:val="03E608C3"/>
    <w:rsid w:val="03ED001D"/>
    <w:rsid w:val="03F163A1"/>
    <w:rsid w:val="03FC4C24"/>
    <w:rsid w:val="040068DD"/>
    <w:rsid w:val="04064A96"/>
    <w:rsid w:val="041227F1"/>
    <w:rsid w:val="041C4B5B"/>
    <w:rsid w:val="041F6199"/>
    <w:rsid w:val="042F30CF"/>
    <w:rsid w:val="04302B77"/>
    <w:rsid w:val="04362EC4"/>
    <w:rsid w:val="046A3ABE"/>
    <w:rsid w:val="047F11A8"/>
    <w:rsid w:val="047F53E1"/>
    <w:rsid w:val="048869A6"/>
    <w:rsid w:val="04945377"/>
    <w:rsid w:val="04966B48"/>
    <w:rsid w:val="049C0657"/>
    <w:rsid w:val="04A10390"/>
    <w:rsid w:val="04AA747D"/>
    <w:rsid w:val="04AD5F04"/>
    <w:rsid w:val="04AF61DF"/>
    <w:rsid w:val="04AF7AAB"/>
    <w:rsid w:val="04B822C5"/>
    <w:rsid w:val="04C34475"/>
    <w:rsid w:val="04C41983"/>
    <w:rsid w:val="04C77939"/>
    <w:rsid w:val="04CC34F3"/>
    <w:rsid w:val="04DA6545"/>
    <w:rsid w:val="04E37407"/>
    <w:rsid w:val="04E87AEC"/>
    <w:rsid w:val="04F20177"/>
    <w:rsid w:val="04F3358D"/>
    <w:rsid w:val="04F75970"/>
    <w:rsid w:val="04FB5E59"/>
    <w:rsid w:val="04FC11AE"/>
    <w:rsid w:val="04FF0C56"/>
    <w:rsid w:val="050228C6"/>
    <w:rsid w:val="05050109"/>
    <w:rsid w:val="050F4C03"/>
    <w:rsid w:val="051D4C47"/>
    <w:rsid w:val="05230B87"/>
    <w:rsid w:val="052F3AAD"/>
    <w:rsid w:val="05383E4D"/>
    <w:rsid w:val="05392B26"/>
    <w:rsid w:val="053D4C5B"/>
    <w:rsid w:val="05411D0D"/>
    <w:rsid w:val="05437408"/>
    <w:rsid w:val="0548565E"/>
    <w:rsid w:val="054860E5"/>
    <w:rsid w:val="054B389F"/>
    <w:rsid w:val="054D7D37"/>
    <w:rsid w:val="055C4598"/>
    <w:rsid w:val="057C3B3C"/>
    <w:rsid w:val="0586720E"/>
    <w:rsid w:val="058A6DE9"/>
    <w:rsid w:val="058E14CC"/>
    <w:rsid w:val="059173E4"/>
    <w:rsid w:val="05994127"/>
    <w:rsid w:val="059A32C2"/>
    <w:rsid w:val="05A94DAF"/>
    <w:rsid w:val="05AB6065"/>
    <w:rsid w:val="05B75F38"/>
    <w:rsid w:val="05CA2350"/>
    <w:rsid w:val="05D14B2D"/>
    <w:rsid w:val="05D4021A"/>
    <w:rsid w:val="05D47156"/>
    <w:rsid w:val="05ED40C4"/>
    <w:rsid w:val="05F65D5F"/>
    <w:rsid w:val="05F837DE"/>
    <w:rsid w:val="0600588A"/>
    <w:rsid w:val="06025A6F"/>
    <w:rsid w:val="0618742F"/>
    <w:rsid w:val="06217906"/>
    <w:rsid w:val="06294A52"/>
    <w:rsid w:val="062C0322"/>
    <w:rsid w:val="063B5FC6"/>
    <w:rsid w:val="063C35D3"/>
    <w:rsid w:val="064C0A9F"/>
    <w:rsid w:val="064E363C"/>
    <w:rsid w:val="06550AF5"/>
    <w:rsid w:val="065B683A"/>
    <w:rsid w:val="066F3837"/>
    <w:rsid w:val="06762102"/>
    <w:rsid w:val="06823497"/>
    <w:rsid w:val="06843645"/>
    <w:rsid w:val="069B444E"/>
    <w:rsid w:val="06AF73D9"/>
    <w:rsid w:val="06B33BA9"/>
    <w:rsid w:val="06BF5221"/>
    <w:rsid w:val="06C205F3"/>
    <w:rsid w:val="06CC2772"/>
    <w:rsid w:val="06D00D3E"/>
    <w:rsid w:val="06D8099B"/>
    <w:rsid w:val="06DA073B"/>
    <w:rsid w:val="06E61141"/>
    <w:rsid w:val="06EB6CD6"/>
    <w:rsid w:val="06ED4A95"/>
    <w:rsid w:val="06FB0D7F"/>
    <w:rsid w:val="07054EB9"/>
    <w:rsid w:val="07071A06"/>
    <w:rsid w:val="0707291B"/>
    <w:rsid w:val="070C4AED"/>
    <w:rsid w:val="070E0695"/>
    <w:rsid w:val="070F11E7"/>
    <w:rsid w:val="0720101B"/>
    <w:rsid w:val="0720552E"/>
    <w:rsid w:val="072F1EC0"/>
    <w:rsid w:val="0730631F"/>
    <w:rsid w:val="073C0103"/>
    <w:rsid w:val="073F1966"/>
    <w:rsid w:val="074B5528"/>
    <w:rsid w:val="076461EF"/>
    <w:rsid w:val="077C69E2"/>
    <w:rsid w:val="0784118B"/>
    <w:rsid w:val="078F179D"/>
    <w:rsid w:val="07937CA2"/>
    <w:rsid w:val="07943377"/>
    <w:rsid w:val="079A1722"/>
    <w:rsid w:val="07A25C82"/>
    <w:rsid w:val="07A4386A"/>
    <w:rsid w:val="07AD7385"/>
    <w:rsid w:val="07AF46F3"/>
    <w:rsid w:val="07B43581"/>
    <w:rsid w:val="07B95638"/>
    <w:rsid w:val="07D563A9"/>
    <w:rsid w:val="07D77C87"/>
    <w:rsid w:val="07DF322F"/>
    <w:rsid w:val="07EE4583"/>
    <w:rsid w:val="07F82AFF"/>
    <w:rsid w:val="07F96F44"/>
    <w:rsid w:val="08085812"/>
    <w:rsid w:val="080C13F0"/>
    <w:rsid w:val="080F59E2"/>
    <w:rsid w:val="08133D5C"/>
    <w:rsid w:val="081511CB"/>
    <w:rsid w:val="0817434B"/>
    <w:rsid w:val="08176AE9"/>
    <w:rsid w:val="081F6A3B"/>
    <w:rsid w:val="08225E02"/>
    <w:rsid w:val="08266339"/>
    <w:rsid w:val="08304108"/>
    <w:rsid w:val="0839596E"/>
    <w:rsid w:val="083F7D5D"/>
    <w:rsid w:val="08404BA5"/>
    <w:rsid w:val="08414249"/>
    <w:rsid w:val="084C35BA"/>
    <w:rsid w:val="08755048"/>
    <w:rsid w:val="088C2246"/>
    <w:rsid w:val="088D10D1"/>
    <w:rsid w:val="088D1A37"/>
    <w:rsid w:val="08976187"/>
    <w:rsid w:val="089D2638"/>
    <w:rsid w:val="08A173E0"/>
    <w:rsid w:val="08A33652"/>
    <w:rsid w:val="08A558D5"/>
    <w:rsid w:val="08B41C85"/>
    <w:rsid w:val="08BB168E"/>
    <w:rsid w:val="08C6219F"/>
    <w:rsid w:val="08CF38EE"/>
    <w:rsid w:val="08D66A34"/>
    <w:rsid w:val="08E8180A"/>
    <w:rsid w:val="08EA64A4"/>
    <w:rsid w:val="08FC68E3"/>
    <w:rsid w:val="09001863"/>
    <w:rsid w:val="091E2940"/>
    <w:rsid w:val="09363C1D"/>
    <w:rsid w:val="093B3834"/>
    <w:rsid w:val="09415F3C"/>
    <w:rsid w:val="09431851"/>
    <w:rsid w:val="094E19AB"/>
    <w:rsid w:val="09582CA1"/>
    <w:rsid w:val="095F44B9"/>
    <w:rsid w:val="096137FA"/>
    <w:rsid w:val="09640423"/>
    <w:rsid w:val="09755A43"/>
    <w:rsid w:val="097C5DDC"/>
    <w:rsid w:val="097D2B0A"/>
    <w:rsid w:val="098721AD"/>
    <w:rsid w:val="098F60ED"/>
    <w:rsid w:val="099646AE"/>
    <w:rsid w:val="09BA45A9"/>
    <w:rsid w:val="09BC341C"/>
    <w:rsid w:val="09C20A9D"/>
    <w:rsid w:val="09C305B7"/>
    <w:rsid w:val="09C33DD6"/>
    <w:rsid w:val="09D669BC"/>
    <w:rsid w:val="09D81CB0"/>
    <w:rsid w:val="09DA1804"/>
    <w:rsid w:val="09E2707D"/>
    <w:rsid w:val="09E837F3"/>
    <w:rsid w:val="09EA40C2"/>
    <w:rsid w:val="09ED61B3"/>
    <w:rsid w:val="09EF6624"/>
    <w:rsid w:val="09F3229A"/>
    <w:rsid w:val="0A012527"/>
    <w:rsid w:val="0A177E6A"/>
    <w:rsid w:val="0A1D3A4E"/>
    <w:rsid w:val="0A264970"/>
    <w:rsid w:val="0A2D6D8E"/>
    <w:rsid w:val="0A392C4C"/>
    <w:rsid w:val="0A577BAA"/>
    <w:rsid w:val="0A6357FB"/>
    <w:rsid w:val="0A6D1872"/>
    <w:rsid w:val="0A7D7F5C"/>
    <w:rsid w:val="0A7F7454"/>
    <w:rsid w:val="0A8143FC"/>
    <w:rsid w:val="0A885C06"/>
    <w:rsid w:val="0A8E220A"/>
    <w:rsid w:val="0A9E2487"/>
    <w:rsid w:val="0AA97202"/>
    <w:rsid w:val="0AB54426"/>
    <w:rsid w:val="0ABA5C13"/>
    <w:rsid w:val="0ABD4A69"/>
    <w:rsid w:val="0AC02196"/>
    <w:rsid w:val="0AC5787C"/>
    <w:rsid w:val="0AD73D9C"/>
    <w:rsid w:val="0AD947D1"/>
    <w:rsid w:val="0ADB3102"/>
    <w:rsid w:val="0ADC4FDA"/>
    <w:rsid w:val="0ADF7B4E"/>
    <w:rsid w:val="0AE3133B"/>
    <w:rsid w:val="0AE66A94"/>
    <w:rsid w:val="0AE87932"/>
    <w:rsid w:val="0B1021CE"/>
    <w:rsid w:val="0B221824"/>
    <w:rsid w:val="0B244D3D"/>
    <w:rsid w:val="0B2E4F29"/>
    <w:rsid w:val="0B2F22C9"/>
    <w:rsid w:val="0B417D10"/>
    <w:rsid w:val="0B57012A"/>
    <w:rsid w:val="0B622ACA"/>
    <w:rsid w:val="0B636DBF"/>
    <w:rsid w:val="0B7872D3"/>
    <w:rsid w:val="0B902956"/>
    <w:rsid w:val="0B9729CB"/>
    <w:rsid w:val="0BBC668C"/>
    <w:rsid w:val="0BC17454"/>
    <w:rsid w:val="0BC87A3A"/>
    <w:rsid w:val="0BC92163"/>
    <w:rsid w:val="0BCA67E3"/>
    <w:rsid w:val="0BCF47DF"/>
    <w:rsid w:val="0BE1348A"/>
    <w:rsid w:val="0BE705E6"/>
    <w:rsid w:val="0BE77F54"/>
    <w:rsid w:val="0BE85CC4"/>
    <w:rsid w:val="0BEB611F"/>
    <w:rsid w:val="0BEF4CA9"/>
    <w:rsid w:val="0BF62B07"/>
    <w:rsid w:val="0BF73838"/>
    <w:rsid w:val="0BFD1A21"/>
    <w:rsid w:val="0C0476D2"/>
    <w:rsid w:val="0C0737F3"/>
    <w:rsid w:val="0C0D07EB"/>
    <w:rsid w:val="0C10621D"/>
    <w:rsid w:val="0C1D2CDD"/>
    <w:rsid w:val="0C431DD2"/>
    <w:rsid w:val="0C464781"/>
    <w:rsid w:val="0C4C22F0"/>
    <w:rsid w:val="0C5705E3"/>
    <w:rsid w:val="0C5C754F"/>
    <w:rsid w:val="0C6A2751"/>
    <w:rsid w:val="0C6C0FAE"/>
    <w:rsid w:val="0C735CF8"/>
    <w:rsid w:val="0C824AB6"/>
    <w:rsid w:val="0C86284F"/>
    <w:rsid w:val="0C8A2C23"/>
    <w:rsid w:val="0C8F2DEE"/>
    <w:rsid w:val="0C96376F"/>
    <w:rsid w:val="0CA21F1C"/>
    <w:rsid w:val="0CAB0722"/>
    <w:rsid w:val="0CAC7D1F"/>
    <w:rsid w:val="0CAF2C1C"/>
    <w:rsid w:val="0CB30421"/>
    <w:rsid w:val="0CB377A7"/>
    <w:rsid w:val="0CB81E72"/>
    <w:rsid w:val="0CBA0344"/>
    <w:rsid w:val="0CC27BAC"/>
    <w:rsid w:val="0CD1575E"/>
    <w:rsid w:val="0CE96D5C"/>
    <w:rsid w:val="0CEB439D"/>
    <w:rsid w:val="0CEF7585"/>
    <w:rsid w:val="0D040177"/>
    <w:rsid w:val="0D052D48"/>
    <w:rsid w:val="0D0E32AE"/>
    <w:rsid w:val="0D1E720E"/>
    <w:rsid w:val="0D2B1802"/>
    <w:rsid w:val="0D2B52CD"/>
    <w:rsid w:val="0D467F24"/>
    <w:rsid w:val="0D4875BD"/>
    <w:rsid w:val="0D4A480C"/>
    <w:rsid w:val="0D4A6BA0"/>
    <w:rsid w:val="0D4B006A"/>
    <w:rsid w:val="0D4B18CE"/>
    <w:rsid w:val="0D5609AF"/>
    <w:rsid w:val="0D5F50B8"/>
    <w:rsid w:val="0D686066"/>
    <w:rsid w:val="0D6905E2"/>
    <w:rsid w:val="0D6E6772"/>
    <w:rsid w:val="0D724EBF"/>
    <w:rsid w:val="0D890965"/>
    <w:rsid w:val="0D8D5CDC"/>
    <w:rsid w:val="0D941E45"/>
    <w:rsid w:val="0DB07FB0"/>
    <w:rsid w:val="0DB65174"/>
    <w:rsid w:val="0DCB58C4"/>
    <w:rsid w:val="0DD16BE2"/>
    <w:rsid w:val="0DD7231B"/>
    <w:rsid w:val="0DD87EB6"/>
    <w:rsid w:val="0DE16213"/>
    <w:rsid w:val="0DE85414"/>
    <w:rsid w:val="0DEE4A5C"/>
    <w:rsid w:val="0DF71B6E"/>
    <w:rsid w:val="0E02061A"/>
    <w:rsid w:val="0E024D43"/>
    <w:rsid w:val="0E025DD1"/>
    <w:rsid w:val="0E0314A3"/>
    <w:rsid w:val="0E1A25BB"/>
    <w:rsid w:val="0E1C5B18"/>
    <w:rsid w:val="0E256295"/>
    <w:rsid w:val="0E2E2A99"/>
    <w:rsid w:val="0E3734F7"/>
    <w:rsid w:val="0E40117D"/>
    <w:rsid w:val="0E62780D"/>
    <w:rsid w:val="0E657B05"/>
    <w:rsid w:val="0E6E6632"/>
    <w:rsid w:val="0E7147CB"/>
    <w:rsid w:val="0E74311C"/>
    <w:rsid w:val="0E826A18"/>
    <w:rsid w:val="0E8D7587"/>
    <w:rsid w:val="0E9C6FED"/>
    <w:rsid w:val="0E9F1A81"/>
    <w:rsid w:val="0EB75671"/>
    <w:rsid w:val="0EBB51E9"/>
    <w:rsid w:val="0EDF7168"/>
    <w:rsid w:val="0EE64FF9"/>
    <w:rsid w:val="0EE90D98"/>
    <w:rsid w:val="0EEF78C4"/>
    <w:rsid w:val="0F00634E"/>
    <w:rsid w:val="0F0E4DF0"/>
    <w:rsid w:val="0F150B62"/>
    <w:rsid w:val="0F197B03"/>
    <w:rsid w:val="0F29598F"/>
    <w:rsid w:val="0F2C7F42"/>
    <w:rsid w:val="0F30068C"/>
    <w:rsid w:val="0F475751"/>
    <w:rsid w:val="0F4F7658"/>
    <w:rsid w:val="0F557A80"/>
    <w:rsid w:val="0F59497A"/>
    <w:rsid w:val="0F606293"/>
    <w:rsid w:val="0F6A7FD3"/>
    <w:rsid w:val="0F6B5060"/>
    <w:rsid w:val="0F707D83"/>
    <w:rsid w:val="0F756835"/>
    <w:rsid w:val="0F791FE1"/>
    <w:rsid w:val="0F7B44F0"/>
    <w:rsid w:val="0F8541EC"/>
    <w:rsid w:val="0F8B7858"/>
    <w:rsid w:val="0F9435CA"/>
    <w:rsid w:val="0F946B11"/>
    <w:rsid w:val="0F9B2549"/>
    <w:rsid w:val="0FA12A8B"/>
    <w:rsid w:val="0FA22EFA"/>
    <w:rsid w:val="0FAA2E9F"/>
    <w:rsid w:val="0FCD71B6"/>
    <w:rsid w:val="0FDC226D"/>
    <w:rsid w:val="0FE92780"/>
    <w:rsid w:val="0FF970C8"/>
    <w:rsid w:val="0FFA69EC"/>
    <w:rsid w:val="10052D71"/>
    <w:rsid w:val="10105585"/>
    <w:rsid w:val="101449EB"/>
    <w:rsid w:val="10157999"/>
    <w:rsid w:val="101A187F"/>
    <w:rsid w:val="101B6706"/>
    <w:rsid w:val="1021665E"/>
    <w:rsid w:val="102238DD"/>
    <w:rsid w:val="102F4999"/>
    <w:rsid w:val="10326DA1"/>
    <w:rsid w:val="103543B2"/>
    <w:rsid w:val="10387591"/>
    <w:rsid w:val="10397D60"/>
    <w:rsid w:val="103A04BC"/>
    <w:rsid w:val="10477123"/>
    <w:rsid w:val="106718F0"/>
    <w:rsid w:val="106C232A"/>
    <w:rsid w:val="10730EEE"/>
    <w:rsid w:val="10760B71"/>
    <w:rsid w:val="10797B6A"/>
    <w:rsid w:val="108638AA"/>
    <w:rsid w:val="1088201B"/>
    <w:rsid w:val="108E35EF"/>
    <w:rsid w:val="1093739A"/>
    <w:rsid w:val="10996276"/>
    <w:rsid w:val="109B19D7"/>
    <w:rsid w:val="10AA552D"/>
    <w:rsid w:val="10B75145"/>
    <w:rsid w:val="10C74B3A"/>
    <w:rsid w:val="10CC2A93"/>
    <w:rsid w:val="10D4600E"/>
    <w:rsid w:val="10D76365"/>
    <w:rsid w:val="10E54E0C"/>
    <w:rsid w:val="10FC6D11"/>
    <w:rsid w:val="110D40F5"/>
    <w:rsid w:val="110E4641"/>
    <w:rsid w:val="111C68D3"/>
    <w:rsid w:val="111F00E2"/>
    <w:rsid w:val="11251BEB"/>
    <w:rsid w:val="112C694C"/>
    <w:rsid w:val="11336C2C"/>
    <w:rsid w:val="113B6A68"/>
    <w:rsid w:val="114E4D86"/>
    <w:rsid w:val="114F02A5"/>
    <w:rsid w:val="115F5A19"/>
    <w:rsid w:val="11665232"/>
    <w:rsid w:val="11694A17"/>
    <w:rsid w:val="116A65ED"/>
    <w:rsid w:val="11745FB4"/>
    <w:rsid w:val="11803111"/>
    <w:rsid w:val="118612DF"/>
    <w:rsid w:val="118C0DCF"/>
    <w:rsid w:val="11921035"/>
    <w:rsid w:val="119A0253"/>
    <w:rsid w:val="11B3616E"/>
    <w:rsid w:val="11C96D73"/>
    <w:rsid w:val="11CD5CE8"/>
    <w:rsid w:val="11CF7C46"/>
    <w:rsid w:val="11D24CE5"/>
    <w:rsid w:val="11D34741"/>
    <w:rsid w:val="11F1750E"/>
    <w:rsid w:val="11F7261E"/>
    <w:rsid w:val="11FC661C"/>
    <w:rsid w:val="12106C7F"/>
    <w:rsid w:val="1224468E"/>
    <w:rsid w:val="12265A6B"/>
    <w:rsid w:val="122F0D84"/>
    <w:rsid w:val="123B2A3E"/>
    <w:rsid w:val="124B434A"/>
    <w:rsid w:val="124B53F2"/>
    <w:rsid w:val="124C485D"/>
    <w:rsid w:val="124F1D68"/>
    <w:rsid w:val="12571E31"/>
    <w:rsid w:val="125D0F7B"/>
    <w:rsid w:val="12753FCF"/>
    <w:rsid w:val="12837A33"/>
    <w:rsid w:val="12843286"/>
    <w:rsid w:val="129251FD"/>
    <w:rsid w:val="12990CCC"/>
    <w:rsid w:val="129B4429"/>
    <w:rsid w:val="129F22F8"/>
    <w:rsid w:val="12CB21AA"/>
    <w:rsid w:val="12D02395"/>
    <w:rsid w:val="12D57B4B"/>
    <w:rsid w:val="12D71E57"/>
    <w:rsid w:val="12DE4CF2"/>
    <w:rsid w:val="12E012D7"/>
    <w:rsid w:val="12EF767A"/>
    <w:rsid w:val="1303121F"/>
    <w:rsid w:val="1308775F"/>
    <w:rsid w:val="130F3F1C"/>
    <w:rsid w:val="13140CC2"/>
    <w:rsid w:val="131763B7"/>
    <w:rsid w:val="13190362"/>
    <w:rsid w:val="131B2FD4"/>
    <w:rsid w:val="131E3F9A"/>
    <w:rsid w:val="13280686"/>
    <w:rsid w:val="132852B2"/>
    <w:rsid w:val="13294086"/>
    <w:rsid w:val="132F1BF9"/>
    <w:rsid w:val="13331877"/>
    <w:rsid w:val="133D04EF"/>
    <w:rsid w:val="13403A19"/>
    <w:rsid w:val="13424914"/>
    <w:rsid w:val="13437ABE"/>
    <w:rsid w:val="1357293D"/>
    <w:rsid w:val="136050FA"/>
    <w:rsid w:val="136B3617"/>
    <w:rsid w:val="136B5C8C"/>
    <w:rsid w:val="1373173B"/>
    <w:rsid w:val="137D3C1A"/>
    <w:rsid w:val="139619A6"/>
    <w:rsid w:val="1396648E"/>
    <w:rsid w:val="13A66BAC"/>
    <w:rsid w:val="13AB4257"/>
    <w:rsid w:val="13C42853"/>
    <w:rsid w:val="13E3062E"/>
    <w:rsid w:val="13ED404F"/>
    <w:rsid w:val="14093687"/>
    <w:rsid w:val="140B08D4"/>
    <w:rsid w:val="140C2F01"/>
    <w:rsid w:val="141F7D2C"/>
    <w:rsid w:val="14253EEE"/>
    <w:rsid w:val="14401296"/>
    <w:rsid w:val="14490455"/>
    <w:rsid w:val="144B5681"/>
    <w:rsid w:val="14720486"/>
    <w:rsid w:val="14860A53"/>
    <w:rsid w:val="148835A7"/>
    <w:rsid w:val="149139C7"/>
    <w:rsid w:val="149B0C00"/>
    <w:rsid w:val="14A23333"/>
    <w:rsid w:val="14A3562D"/>
    <w:rsid w:val="14AA5E3E"/>
    <w:rsid w:val="14AE03C8"/>
    <w:rsid w:val="14BD34D5"/>
    <w:rsid w:val="14C40FA0"/>
    <w:rsid w:val="14D62B6F"/>
    <w:rsid w:val="14D9024F"/>
    <w:rsid w:val="14D923E7"/>
    <w:rsid w:val="14E16562"/>
    <w:rsid w:val="14E74CB9"/>
    <w:rsid w:val="14E91956"/>
    <w:rsid w:val="14F03A96"/>
    <w:rsid w:val="14F52673"/>
    <w:rsid w:val="14F5605D"/>
    <w:rsid w:val="14FB6364"/>
    <w:rsid w:val="15160A1D"/>
    <w:rsid w:val="15196CFD"/>
    <w:rsid w:val="151F19F6"/>
    <w:rsid w:val="152029FB"/>
    <w:rsid w:val="15232747"/>
    <w:rsid w:val="15287304"/>
    <w:rsid w:val="15355AA5"/>
    <w:rsid w:val="1545441F"/>
    <w:rsid w:val="1546567C"/>
    <w:rsid w:val="154E483E"/>
    <w:rsid w:val="1559264E"/>
    <w:rsid w:val="15681604"/>
    <w:rsid w:val="156D1C73"/>
    <w:rsid w:val="15740D37"/>
    <w:rsid w:val="158842A9"/>
    <w:rsid w:val="158C6270"/>
    <w:rsid w:val="15964DFC"/>
    <w:rsid w:val="15A7264B"/>
    <w:rsid w:val="15D331F7"/>
    <w:rsid w:val="15D402E5"/>
    <w:rsid w:val="15D95C4F"/>
    <w:rsid w:val="15DD429A"/>
    <w:rsid w:val="15E04532"/>
    <w:rsid w:val="15E76E5D"/>
    <w:rsid w:val="15F27B03"/>
    <w:rsid w:val="15F318D6"/>
    <w:rsid w:val="15FA3544"/>
    <w:rsid w:val="15FA62DC"/>
    <w:rsid w:val="16053225"/>
    <w:rsid w:val="160A721C"/>
    <w:rsid w:val="160D6142"/>
    <w:rsid w:val="160E0B86"/>
    <w:rsid w:val="160E71FC"/>
    <w:rsid w:val="16103F31"/>
    <w:rsid w:val="1625108C"/>
    <w:rsid w:val="162964BA"/>
    <w:rsid w:val="162F75C5"/>
    <w:rsid w:val="16335F9C"/>
    <w:rsid w:val="163B5006"/>
    <w:rsid w:val="166615FF"/>
    <w:rsid w:val="16670BB7"/>
    <w:rsid w:val="167A2D38"/>
    <w:rsid w:val="168C122A"/>
    <w:rsid w:val="168C6CAE"/>
    <w:rsid w:val="16A16009"/>
    <w:rsid w:val="16AB1441"/>
    <w:rsid w:val="16C31C5A"/>
    <w:rsid w:val="16D74CFD"/>
    <w:rsid w:val="16DE195D"/>
    <w:rsid w:val="16E14E47"/>
    <w:rsid w:val="16E342DD"/>
    <w:rsid w:val="16F52ADE"/>
    <w:rsid w:val="170357F4"/>
    <w:rsid w:val="17184A14"/>
    <w:rsid w:val="171F4233"/>
    <w:rsid w:val="17233056"/>
    <w:rsid w:val="172C2870"/>
    <w:rsid w:val="173819D6"/>
    <w:rsid w:val="17420403"/>
    <w:rsid w:val="1744652E"/>
    <w:rsid w:val="17470E2A"/>
    <w:rsid w:val="175C0D0D"/>
    <w:rsid w:val="175C523D"/>
    <w:rsid w:val="176574CF"/>
    <w:rsid w:val="177B6EB8"/>
    <w:rsid w:val="1781514D"/>
    <w:rsid w:val="17880105"/>
    <w:rsid w:val="17995FE7"/>
    <w:rsid w:val="17A16C65"/>
    <w:rsid w:val="17A407F1"/>
    <w:rsid w:val="17AD590C"/>
    <w:rsid w:val="17B17BF8"/>
    <w:rsid w:val="17B47A4F"/>
    <w:rsid w:val="17C41A3E"/>
    <w:rsid w:val="17D550C0"/>
    <w:rsid w:val="17F772A8"/>
    <w:rsid w:val="17FE68D7"/>
    <w:rsid w:val="18012922"/>
    <w:rsid w:val="18094B8E"/>
    <w:rsid w:val="180D112B"/>
    <w:rsid w:val="180D4642"/>
    <w:rsid w:val="18145959"/>
    <w:rsid w:val="181927E5"/>
    <w:rsid w:val="181E2472"/>
    <w:rsid w:val="182356FA"/>
    <w:rsid w:val="183660C2"/>
    <w:rsid w:val="183D79DB"/>
    <w:rsid w:val="184267ED"/>
    <w:rsid w:val="18530363"/>
    <w:rsid w:val="186A30DC"/>
    <w:rsid w:val="189127EB"/>
    <w:rsid w:val="18A24FDB"/>
    <w:rsid w:val="18A80BC2"/>
    <w:rsid w:val="18BD0976"/>
    <w:rsid w:val="18C84091"/>
    <w:rsid w:val="18CC4F83"/>
    <w:rsid w:val="18D03BBA"/>
    <w:rsid w:val="18D0612F"/>
    <w:rsid w:val="18D7543A"/>
    <w:rsid w:val="18E76317"/>
    <w:rsid w:val="18ED601E"/>
    <w:rsid w:val="18F146CD"/>
    <w:rsid w:val="190348E2"/>
    <w:rsid w:val="190E14F5"/>
    <w:rsid w:val="19137D31"/>
    <w:rsid w:val="19232BB0"/>
    <w:rsid w:val="19255AEE"/>
    <w:rsid w:val="19510140"/>
    <w:rsid w:val="195C349D"/>
    <w:rsid w:val="19632431"/>
    <w:rsid w:val="196C5A5F"/>
    <w:rsid w:val="198467B8"/>
    <w:rsid w:val="1987281A"/>
    <w:rsid w:val="198F3A8C"/>
    <w:rsid w:val="19923E8E"/>
    <w:rsid w:val="199A4056"/>
    <w:rsid w:val="19A06DCF"/>
    <w:rsid w:val="19B97E30"/>
    <w:rsid w:val="19D170EE"/>
    <w:rsid w:val="19D17354"/>
    <w:rsid w:val="19D305ED"/>
    <w:rsid w:val="19E7099C"/>
    <w:rsid w:val="19F53C55"/>
    <w:rsid w:val="1A18359F"/>
    <w:rsid w:val="1A1E203A"/>
    <w:rsid w:val="1A24417D"/>
    <w:rsid w:val="1A246016"/>
    <w:rsid w:val="1A296511"/>
    <w:rsid w:val="1A2A44B8"/>
    <w:rsid w:val="1A3B3604"/>
    <w:rsid w:val="1A44304D"/>
    <w:rsid w:val="1A45497E"/>
    <w:rsid w:val="1A5148E1"/>
    <w:rsid w:val="1A564E5B"/>
    <w:rsid w:val="1A5C6C8B"/>
    <w:rsid w:val="1A6427E9"/>
    <w:rsid w:val="1A70403C"/>
    <w:rsid w:val="1A704C0E"/>
    <w:rsid w:val="1A8629F2"/>
    <w:rsid w:val="1A9120CE"/>
    <w:rsid w:val="1A94376E"/>
    <w:rsid w:val="1A956DB2"/>
    <w:rsid w:val="1A9A18ED"/>
    <w:rsid w:val="1AAF18FF"/>
    <w:rsid w:val="1ABB73FB"/>
    <w:rsid w:val="1AC17BB1"/>
    <w:rsid w:val="1AC22FBE"/>
    <w:rsid w:val="1AD96778"/>
    <w:rsid w:val="1ADC7C47"/>
    <w:rsid w:val="1AF11CBB"/>
    <w:rsid w:val="1AF969C9"/>
    <w:rsid w:val="1AFF08DD"/>
    <w:rsid w:val="1B206288"/>
    <w:rsid w:val="1B2621B8"/>
    <w:rsid w:val="1B265F9D"/>
    <w:rsid w:val="1B311B52"/>
    <w:rsid w:val="1B460F0C"/>
    <w:rsid w:val="1B627ED3"/>
    <w:rsid w:val="1B6F67CF"/>
    <w:rsid w:val="1B79507A"/>
    <w:rsid w:val="1B890194"/>
    <w:rsid w:val="1B97398A"/>
    <w:rsid w:val="1B99790E"/>
    <w:rsid w:val="1B9A4E66"/>
    <w:rsid w:val="1BA77842"/>
    <w:rsid w:val="1BAF6CB8"/>
    <w:rsid w:val="1BB57949"/>
    <w:rsid w:val="1BCC3DBD"/>
    <w:rsid w:val="1BCD0961"/>
    <w:rsid w:val="1BCF2C58"/>
    <w:rsid w:val="1BD63891"/>
    <w:rsid w:val="1C1242DE"/>
    <w:rsid w:val="1C162089"/>
    <w:rsid w:val="1C2718CE"/>
    <w:rsid w:val="1C2B017D"/>
    <w:rsid w:val="1C2E4CB7"/>
    <w:rsid w:val="1C2E5E4D"/>
    <w:rsid w:val="1C637875"/>
    <w:rsid w:val="1C6427C6"/>
    <w:rsid w:val="1C6A1656"/>
    <w:rsid w:val="1C6D0FFA"/>
    <w:rsid w:val="1C893D61"/>
    <w:rsid w:val="1CB024C8"/>
    <w:rsid w:val="1CC0084A"/>
    <w:rsid w:val="1CDB5A0A"/>
    <w:rsid w:val="1CDC54EC"/>
    <w:rsid w:val="1CDF427D"/>
    <w:rsid w:val="1CE07E22"/>
    <w:rsid w:val="1CE124D8"/>
    <w:rsid w:val="1CE509A8"/>
    <w:rsid w:val="1CF15459"/>
    <w:rsid w:val="1CF361BA"/>
    <w:rsid w:val="1CF9343E"/>
    <w:rsid w:val="1CFD7E12"/>
    <w:rsid w:val="1D013D0E"/>
    <w:rsid w:val="1D061607"/>
    <w:rsid w:val="1D0663BD"/>
    <w:rsid w:val="1D0B3FDA"/>
    <w:rsid w:val="1D19461D"/>
    <w:rsid w:val="1D307527"/>
    <w:rsid w:val="1D384397"/>
    <w:rsid w:val="1D3D686C"/>
    <w:rsid w:val="1D4079C1"/>
    <w:rsid w:val="1D483489"/>
    <w:rsid w:val="1D497DAF"/>
    <w:rsid w:val="1D525073"/>
    <w:rsid w:val="1D582D6F"/>
    <w:rsid w:val="1D6D30DF"/>
    <w:rsid w:val="1D757A33"/>
    <w:rsid w:val="1D7624FC"/>
    <w:rsid w:val="1D852C73"/>
    <w:rsid w:val="1D87053B"/>
    <w:rsid w:val="1D882B7E"/>
    <w:rsid w:val="1D986557"/>
    <w:rsid w:val="1DB26222"/>
    <w:rsid w:val="1DB516D0"/>
    <w:rsid w:val="1DC47F77"/>
    <w:rsid w:val="1DD265AA"/>
    <w:rsid w:val="1DE70452"/>
    <w:rsid w:val="1DED446E"/>
    <w:rsid w:val="1DF77E75"/>
    <w:rsid w:val="1DFB0D42"/>
    <w:rsid w:val="1DFB3142"/>
    <w:rsid w:val="1DFC1BF7"/>
    <w:rsid w:val="1DFD664C"/>
    <w:rsid w:val="1E025893"/>
    <w:rsid w:val="1E0465DF"/>
    <w:rsid w:val="1E0B290E"/>
    <w:rsid w:val="1E0B6D56"/>
    <w:rsid w:val="1E10491F"/>
    <w:rsid w:val="1E155D0F"/>
    <w:rsid w:val="1E300A1D"/>
    <w:rsid w:val="1E3213BB"/>
    <w:rsid w:val="1E3B6737"/>
    <w:rsid w:val="1E463CD9"/>
    <w:rsid w:val="1E5140C4"/>
    <w:rsid w:val="1E59380A"/>
    <w:rsid w:val="1E727C69"/>
    <w:rsid w:val="1E77733C"/>
    <w:rsid w:val="1E8926E1"/>
    <w:rsid w:val="1E8D0126"/>
    <w:rsid w:val="1E921824"/>
    <w:rsid w:val="1E9D2345"/>
    <w:rsid w:val="1E9F5A65"/>
    <w:rsid w:val="1EB7664F"/>
    <w:rsid w:val="1EBE15DB"/>
    <w:rsid w:val="1EC575D5"/>
    <w:rsid w:val="1EED5065"/>
    <w:rsid w:val="1EF07AA7"/>
    <w:rsid w:val="1F02799A"/>
    <w:rsid w:val="1F06362D"/>
    <w:rsid w:val="1F081EE1"/>
    <w:rsid w:val="1F0A6D51"/>
    <w:rsid w:val="1F0A79C7"/>
    <w:rsid w:val="1F17390A"/>
    <w:rsid w:val="1F253B49"/>
    <w:rsid w:val="1F3350F6"/>
    <w:rsid w:val="1F3A624F"/>
    <w:rsid w:val="1F446CCC"/>
    <w:rsid w:val="1F6072C9"/>
    <w:rsid w:val="1F61338F"/>
    <w:rsid w:val="1F7B0D5F"/>
    <w:rsid w:val="1F804E3F"/>
    <w:rsid w:val="1F9D6196"/>
    <w:rsid w:val="1FA66325"/>
    <w:rsid w:val="1FBB1B89"/>
    <w:rsid w:val="1FC33847"/>
    <w:rsid w:val="1FC709C2"/>
    <w:rsid w:val="1FD30990"/>
    <w:rsid w:val="1FDD3847"/>
    <w:rsid w:val="1FEF3A0C"/>
    <w:rsid w:val="1FF20A3F"/>
    <w:rsid w:val="1FF430D2"/>
    <w:rsid w:val="1FFD4DC3"/>
    <w:rsid w:val="20010B5D"/>
    <w:rsid w:val="20051A3C"/>
    <w:rsid w:val="20066DAA"/>
    <w:rsid w:val="200C3ADC"/>
    <w:rsid w:val="20196F20"/>
    <w:rsid w:val="20321FB5"/>
    <w:rsid w:val="203409B0"/>
    <w:rsid w:val="203F46BA"/>
    <w:rsid w:val="205145B4"/>
    <w:rsid w:val="205C4EF3"/>
    <w:rsid w:val="20600E2B"/>
    <w:rsid w:val="206703B5"/>
    <w:rsid w:val="206B2BAA"/>
    <w:rsid w:val="2096068F"/>
    <w:rsid w:val="20C41AB7"/>
    <w:rsid w:val="20C4346F"/>
    <w:rsid w:val="20DC4E7B"/>
    <w:rsid w:val="20E47B78"/>
    <w:rsid w:val="20E6235C"/>
    <w:rsid w:val="20EA7AAE"/>
    <w:rsid w:val="20EC568C"/>
    <w:rsid w:val="20F20EFD"/>
    <w:rsid w:val="20F238E2"/>
    <w:rsid w:val="20FB6FAA"/>
    <w:rsid w:val="21162486"/>
    <w:rsid w:val="212D17A9"/>
    <w:rsid w:val="21385FA9"/>
    <w:rsid w:val="213D7CD0"/>
    <w:rsid w:val="2141109D"/>
    <w:rsid w:val="21413D65"/>
    <w:rsid w:val="21454911"/>
    <w:rsid w:val="214E3753"/>
    <w:rsid w:val="21532804"/>
    <w:rsid w:val="215A1E46"/>
    <w:rsid w:val="215B4C3B"/>
    <w:rsid w:val="21602E08"/>
    <w:rsid w:val="21642B7E"/>
    <w:rsid w:val="216B6313"/>
    <w:rsid w:val="217F43E7"/>
    <w:rsid w:val="21816963"/>
    <w:rsid w:val="21834242"/>
    <w:rsid w:val="21A1097B"/>
    <w:rsid w:val="21A80EF7"/>
    <w:rsid w:val="21AF62F6"/>
    <w:rsid w:val="21B77832"/>
    <w:rsid w:val="21BA40CC"/>
    <w:rsid w:val="21C0091B"/>
    <w:rsid w:val="21C46669"/>
    <w:rsid w:val="21C47B0C"/>
    <w:rsid w:val="21CA04B5"/>
    <w:rsid w:val="21CA6377"/>
    <w:rsid w:val="21CD31BF"/>
    <w:rsid w:val="21D4008D"/>
    <w:rsid w:val="21D944D7"/>
    <w:rsid w:val="21DB19DC"/>
    <w:rsid w:val="21DF4689"/>
    <w:rsid w:val="22013045"/>
    <w:rsid w:val="22112A2F"/>
    <w:rsid w:val="222935F6"/>
    <w:rsid w:val="222B7072"/>
    <w:rsid w:val="223B5353"/>
    <w:rsid w:val="224555B2"/>
    <w:rsid w:val="224B15E3"/>
    <w:rsid w:val="225E719E"/>
    <w:rsid w:val="226464F7"/>
    <w:rsid w:val="22703E18"/>
    <w:rsid w:val="22785B91"/>
    <w:rsid w:val="227C660B"/>
    <w:rsid w:val="22875480"/>
    <w:rsid w:val="229C73CD"/>
    <w:rsid w:val="22A72223"/>
    <w:rsid w:val="22B25EC7"/>
    <w:rsid w:val="22BD23EE"/>
    <w:rsid w:val="22C124B3"/>
    <w:rsid w:val="22C17B1E"/>
    <w:rsid w:val="22CD35F5"/>
    <w:rsid w:val="22CF691D"/>
    <w:rsid w:val="22DB2061"/>
    <w:rsid w:val="22DF6AD8"/>
    <w:rsid w:val="22E72181"/>
    <w:rsid w:val="22EB2621"/>
    <w:rsid w:val="22F532DD"/>
    <w:rsid w:val="22FC256F"/>
    <w:rsid w:val="23046851"/>
    <w:rsid w:val="231919F9"/>
    <w:rsid w:val="23196DE6"/>
    <w:rsid w:val="231C4DD1"/>
    <w:rsid w:val="231D115E"/>
    <w:rsid w:val="231D64A5"/>
    <w:rsid w:val="231F62CC"/>
    <w:rsid w:val="23307C69"/>
    <w:rsid w:val="23476CD6"/>
    <w:rsid w:val="236207E8"/>
    <w:rsid w:val="236511B4"/>
    <w:rsid w:val="237A5E9C"/>
    <w:rsid w:val="23863CFF"/>
    <w:rsid w:val="238B6873"/>
    <w:rsid w:val="23A1046D"/>
    <w:rsid w:val="23A25D7C"/>
    <w:rsid w:val="23A26929"/>
    <w:rsid w:val="23A721D0"/>
    <w:rsid w:val="23A72931"/>
    <w:rsid w:val="23BB4755"/>
    <w:rsid w:val="23C05562"/>
    <w:rsid w:val="23C72EE2"/>
    <w:rsid w:val="23DA5050"/>
    <w:rsid w:val="23DC342C"/>
    <w:rsid w:val="23E94ECE"/>
    <w:rsid w:val="23E96DFA"/>
    <w:rsid w:val="23FA3913"/>
    <w:rsid w:val="23FE14E6"/>
    <w:rsid w:val="24015D38"/>
    <w:rsid w:val="24086873"/>
    <w:rsid w:val="24201DED"/>
    <w:rsid w:val="24283A14"/>
    <w:rsid w:val="24317A42"/>
    <w:rsid w:val="24331C13"/>
    <w:rsid w:val="24403B97"/>
    <w:rsid w:val="24443798"/>
    <w:rsid w:val="24466B68"/>
    <w:rsid w:val="246314C2"/>
    <w:rsid w:val="246D788D"/>
    <w:rsid w:val="247D79C5"/>
    <w:rsid w:val="24842830"/>
    <w:rsid w:val="248455F8"/>
    <w:rsid w:val="2488179D"/>
    <w:rsid w:val="248F5121"/>
    <w:rsid w:val="24A877D3"/>
    <w:rsid w:val="24AC1521"/>
    <w:rsid w:val="24BC1AD3"/>
    <w:rsid w:val="24C86977"/>
    <w:rsid w:val="24CB57DC"/>
    <w:rsid w:val="24D46546"/>
    <w:rsid w:val="24DA33C1"/>
    <w:rsid w:val="24EF6294"/>
    <w:rsid w:val="24FA67A0"/>
    <w:rsid w:val="250A649A"/>
    <w:rsid w:val="250E7597"/>
    <w:rsid w:val="25137062"/>
    <w:rsid w:val="25266A6C"/>
    <w:rsid w:val="25291823"/>
    <w:rsid w:val="2530282B"/>
    <w:rsid w:val="2530358A"/>
    <w:rsid w:val="253E319B"/>
    <w:rsid w:val="25460236"/>
    <w:rsid w:val="25615B62"/>
    <w:rsid w:val="256E06DA"/>
    <w:rsid w:val="257C0B63"/>
    <w:rsid w:val="25803A55"/>
    <w:rsid w:val="25853388"/>
    <w:rsid w:val="258C47B6"/>
    <w:rsid w:val="258D5776"/>
    <w:rsid w:val="2590764C"/>
    <w:rsid w:val="259552B5"/>
    <w:rsid w:val="259D6B2E"/>
    <w:rsid w:val="25B6796F"/>
    <w:rsid w:val="25D54090"/>
    <w:rsid w:val="25E303D2"/>
    <w:rsid w:val="25EB2835"/>
    <w:rsid w:val="25F86ED4"/>
    <w:rsid w:val="26004093"/>
    <w:rsid w:val="260A6B27"/>
    <w:rsid w:val="26122D37"/>
    <w:rsid w:val="261F4265"/>
    <w:rsid w:val="26282203"/>
    <w:rsid w:val="262822F6"/>
    <w:rsid w:val="262D04A9"/>
    <w:rsid w:val="262D2F8B"/>
    <w:rsid w:val="26424706"/>
    <w:rsid w:val="264253BB"/>
    <w:rsid w:val="26564C1A"/>
    <w:rsid w:val="265B41DF"/>
    <w:rsid w:val="265F0D36"/>
    <w:rsid w:val="266251D2"/>
    <w:rsid w:val="266B36F8"/>
    <w:rsid w:val="266E7011"/>
    <w:rsid w:val="267A4AC9"/>
    <w:rsid w:val="26830607"/>
    <w:rsid w:val="269B764B"/>
    <w:rsid w:val="26A2099F"/>
    <w:rsid w:val="26A80F0D"/>
    <w:rsid w:val="26AA619D"/>
    <w:rsid w:val="26AB6C78"/>
    <w:rsid w:val="26B71DAB"/>
    <w:rsid w:val="26B8752A"/>
    <w:rsid w:val="26BA6ADF"/>
    <w:rsid w:val="26C07646"/>
    <w:rsid w:val="26C40853"/>
    <w:rsid w:val="26CE705B"/>
    <w:rsid w:val="26CF662B"/>
    <w:rsid w:val="26D82252"/>
    <w:rsid w:val="26DC2958"/>
    <w:rsid w:val="26DD34FD"/>
    <w:rsid w:val="26E7176D"/>
    <w:rsid w:val="26E81815"/>
    <w:rsid w:val="26F673F6"/>
    <w:rsid w:val="26FC321F"/>
    <w:rsid w:val="26FE71FE"/>
    <w:rsid w:val="26FF7CAF"/>
    <w:rsid w:val="27067B54"/>
    <w:rsid w:val="27074CED"/>
    <w:rsid w:val="271D0AAE"/>
    <w:rsid w:val="271D0EEE"/>
    <w:rsid w:val="272B1B98"/>
    <w:rsid w:val="272D6337"/>
    <w:rsid w:val="273108EF"/>
    <w:rsid w:val="27316EEF"/>
    <w:rsid w:val="273742BF"/>
    <w:rsid w:val="27472296"/>
    <w:rsid w:val="2747556B"/>
    <w:rsid w:val="274C40C2"/>
    <w:rsid w:val="275D45F4"/>
    <w:rsid w:val="277A355D"/>
    <w:rsid w:val="27915CC0"/>
    <w:rsid w:val="27A5021C"/>
    <w:rsid w:val="27B43426"/>
    <w:rsid w:val="27C31C76"/>
    <w:rsid w:val="27C66EC7"/>
    <w:rsid w:val="27D93BAD"/>
    <w:rsid w:val="27E40B2A"/>
    <w:rsid w:val="27E66FE3"/>
    <w:rsid w:val="27F31108"/>
    <w:rsid w:val="28042418"/>
    <w:rsid w:val="2816146C"/>
    <w:rsid w:val="281B6912"/>
    <w:rsid w:val="28223EBF"/>
    <w:rsid w:val="282C6DCC"/>
    <w:rsid w:val="28310F98"/>
    <w:rsid w:val="283979F8"/>
    <w:rsid w:val="28406E6F"/>
    <w:rsid w:val="28437B56"/>
    <w:rsid w:val="284B7680"/>
    <w:rsid w:val="287710C1"/>
    <w:rsid w:val="287F5223"/>
    <w:rsid w:val="2883240E"/>
    <w:rsid w:val="288B4C75"/>
    <w:rsid w:val="289E56CD"/>
    <w:rsid w:val="289F3DD2"/>
    <w:rsid w:val="28A01036"/>
    <w:rsid w:val="28A06521"/>
    <w:rsid w:val="28A94BC3"/>
    <w:rsid w:val="28AC769A"/>
    <w:rsid w:val="28B76741"/>
    <w:rsid w:val="28DA754D"/>
    <w:rsid w:val="28DC78E5"/>
    <w:rsid w:val="28E03712"/>
    <w:rsid w:val="28F92AB7"/>
    <w:rsid w:val="2901393B"/>
    <w:rsid w:val="29082F08"/>
    <w:rsid w:val="29282DF2"/>
    <w:rsid w:val="29312BA6"/>
    <w:rsid w:val="29435000"/>
    <w:rsid w:val="29543E9B"/>
    <w:rsid w:val="29562AF7"/>
    <w:rsid w:val="296206A4"/>
    <w:rsid w:val="29756C10"/>
    <w:rsid w:val="297646EB"/>
    <w:rsid w:val="297E5826"/>
    <w:rsid w:val="298E7B9C"/>
    <w:rsid w:val="299218B9"/>
    <w:rsid w:val="299330C4"/>
    <w:rsid w:val="29A53BD1"/>
    <w:rsid w:val="29AA4586"/>
    <w:rsid w:val="29C83EDF"/>
    <w:rsid w:val="29CC278D"/>
    <w:rsid w:val="29D50A26"/>
    <w:rsid w:val="29D85F70"/>
    <w:rsid w:val="29DF2607"/>
    <w:rsid w:val="29E316FB"/>
    <w:rsid w:val="29E50EA6"/>
    <w:rsid w:val="29F376A5"/>
    <w:rsid w:val="29F37BDE"/>
    <w:rsid w:val="29F74A08"/>
    <w:rsid w:val="29F960CF"/>
    <w:rsid w:val="29FC7398"/>
    <w:rsid w:val="2A062019"/>
    <w:rsid w:val="2A092880"/>
    <w:rsid w:val="2A0E73D0"/>
    <w:rsid w:val="2A1010E2"/>
    <w:rsid w:val="2A1456C6"/>
    <w:rsid w:val="2A1F2B81"/>
    <w:rsid w:val="2A23519C"/>
    <w:rsid w:val="2A2356CF"/>
    <w:rsid w:val="2A245E79"/>
    <w:rsid w:val="2A267D19"/>
    <w:rsid w:val="2A2F4F40"/>
    <w:rsid w:val="2A2F5DF7"/>
    <w:rsid w:val="2A355998"/>
    <w:rsid w:val="2A3661A3"/>
    <w:rsid w:val="2A390E43"/>
    <w:rsid w:val="2A564034"/>
    <w:rsid w:val="2A6E64DD"/>
    <w:rsid w:val="2A7253F2"/>
    <w:rsid w:val="2A76550F"/>
    <w:rsid w:val="2A7852E6"/>
    <w:rsid w:val="2A813F03"/>
    <w:rsid w:val="2A871C3A"/>
    <w:rsid w:val="2A8B2F71"/>
    <w:rsid w:val="2A9D5D86"/>
    <w:rsid w:val="2AA93A79"/>
    <w:rsid w:val="2AC75D9B"/>
    <w:rsid w:val="2ACF7CA3"/>
    <w:rsid w:val="2AD80852"/>
    <w:rsid w:val="2ADB4232"/>
    <w:rsid w:val="2ADD65BF"/>
    <w:rsid w:val="2AE47E69"/>
    <w:rsid w:val="2B0C03B7"/>
    <w:rsid w:val="2B123C94"/>
    <w:rsid w:val="2B1A0739"/>
    <w:rsid w:val="2B2510FC"/>
    <w:rsid w:val="2B26621A"/>
    <w:rsid w:val="2B2718A0"/>
    <w:rsid w:val="2B2F2B17"/>
    <w:rsid w:val="2B343931"/>
    <w:rsid w:val="2B531DD4"/>
    <w:rsid w:val="2B543D10"/>
    <w:rsid w:val="2B647055"/>
    <w:rsid w:val="2B6726F8"/>
    <w:rsid w:val="2B68616D"/>
    <w:rsid w:val="2B6C1006"/>
    <w:rsid w:val="2B6D1FB5"/>
    <w:rsid w:val="2B746DF4"/>
    <w:rsid w:val="2B7F5C8C"/>
    <w:rsid w:val="2B80005C"/>
    <w:rsid w:val="2B8128A5"/>
    <w:rsid w:val="2B8C7782"/>
    <w:rsid w:val="2B976463"/>
    <w:rsid w:val="2B9D51E6"/>
    <w:rsid w:val="2BA97FE4"/>
    <w:rsid w:val="2BAF447B"/>
    <w:rsid w:val="2BBF2BA1"/>
    <w:rsid w:val="2BC85B99"/>
    <w:rsid w:val="2BD04BD9"/>
    <w:rsid w:val="2BD70720"/>
    <w:rsid w:val="2BD9489A"/>
    <w:rsid w:val="2BDF364D"/>
    <w:rsid w:val="2BE3051F"/>
    <w:rsid w:val="2BF05A7D"/>
    <w:rsid w:val="2C00169B"/>
    <w:rsid w:val="2C006086"/>
    <w:rsid w:val="2C062FF4"/>
    <w:rsid w:val="2C084C21"/>
    <w:rsid w:val="2C146E88"/>
    <w:rsid w:val="2C207BAE"/>
    <w:rsid w:val="2C24065E"/>
    <w:rsid w:val="2C294E0F"/>
    <w:rsid w:val="2C3018DC"/>
    <w:rsid w:val="2C3D209C"/>
    <w:rsid w:val="2C4D7F8C"/>
    <w:rsid w:val="2C5A0D76"/>
    <w:rsid w:val="2C617774"/>
    <w:rsid w:val="2C843F4F"/>
    <w:rsid w:val="2C8F69B2"/>
    <w:rsid w:val="2C972DDE"/>
    <w:rsid w:val="2C9E53A2"/>
    <w:rsid w:val="2CA37545"/>
    <w:rsid w:val="2CAB12B6"/>
    <w:rsid w:val="2CB11719"/>
    <w:rsid w:val="2CBD3A71"/>
    <w:rsid w:val="2CC55CEF"/>
    <w:rsid w:val="2CC94A2F"/>
    <w:rsid w:val="2CD075BF"/>
    <w:rsid w:val="2CF3213B"/>
    <w:rsid w:val="2D0358A5"/>
    <w:rsid w:val="2D054FB4"/>
    <w:rsid w:val="2D0E5225"/>
    <w:rsid w:val="2D12366D"/>
    <w:rsid w:val="2D1524F0"/>
    <w:rsid w:val="2D1B3C9C"/>
    <w:rsid w:val="2D1C1473"/>
    <w:rsid w:val="2D2240F3"/>
    <w:rsid w:val="2D2348C8"/>
    <w:rsid w:val="2D2678D4"/>
    <w:rsid w:val="2D2C233A"/>
    <w:rsid w:val="2D2F79A0"/>
    <w:rsid w:val="2D412276"/>
    <w:rsid w:val="2D417987"/>
    <w:rsid w:val="2D485D46"/>
    <w:rsid w:val="2D591C10"/>
    <w:rsid w:val="2D6E77B7"/>
    <w:rsid w:val="2D8452AF"/>
    <w:rsid w:val="2DA8711A"/>
    <w:rsid w:val="2DB454D8"/>
    <w:rsid w:val="2DB62C9C"/>
    <w:rsid w:val="2DBC3A25"/>
    <w:rsid w:val="2DC82A08"/>
    <w:rsid w:val="2DD4057F"/>
    <w:rsid w:val="2DD735D7"/>
    <w:rsid w:val="2DE05AC3"/>
    <w:rsid w:val="2DE60CEB"/>
    <w:rsid w:val="2DE762A2"/>
    <w:rsid w:val="2DEF70A7"/>
    <w:rsid w:val="2E053CB4"/>
    <w:rsid w:val="2E054FE7"/>
    <w:rsid w:val="2E0B3089"/>
    <w:rsid w:val="2E1260DB"/>
    <w:rsid w:val="2E135E07"/>
    <w:rsid w:val="2E215288"/>
    <w:rsid w:val="2E2908AA"/>
    <w:rsid w:val="2E303841"/>
    <w:rsid w:val="2E3C5BEE"/>
    <w:rsid w:val="2E4B50DB"/>
    <w:rsid w:val="2E5A0BF2"/>
    <w:rsid w:val="2E5D2AE5"/>
    <w:rsid w:val="2E5D68DB"/>
    <w:rsid w:val="2E6671AD"/>
    <w:rsid w:val="2E8D40D4"/>
    <w:rsid w:val="2E8E7DA2"/>
    <w:rsid w:val="2E914A01"/>
    <w:rsid w:val="2EA53ACA"/>
    <w:rsid w:val="2EAA0286"/>
    <w:rsid w:val="2EAF22FA"/>
    <w:rsid w:val="2ECD20A5"/>
    <w:rsid w:val="2ED110E7"/>
    <w:rsid w:val="2EDF1EE6"/>
    <w:rsid w:val="2EEF3F26"/>
    <w:rsid w:val="2EF11729"/>
    <w:rsid w:val="2EF6211A"/>
    <w:rsid w:val="2EF76FEF"/>
    <w:rsid w:val="2F016C2B"/>
    <w:rsid w:val="2F030D8C"/>
    <w:rsid w:val="2F0E5FF4"/>
    <w:rsid w:val="2F32695F"/>
    <w:rsid w:val="2F3D50D1"/>
    <w:rsid w:val="2F423B9A"/>
    <w:rsid w:val="2F4C23A8"/>
    <w:rsid w:val="2F515612"/>
    <w:rsid w:val="2F5E7BE0"/>
    <w:rsid w:val="2F65374C"/>
    <w:rsid w:val="2F683F15"/>
    <w:rsid w:val="2F6E1E36"/>
    <w:rsid w:val="2F772A6E"/>
    <w:rsid w:val="2F7A0F9F"/>
    <w:rsid w:val="2F897D18"/>
    <w:rsid w:val="2F917921"/>
    <w:rsid w:val="2F99143D"/>
    <w:rsid w:val="2F9A190D"/>
    <w:rsid w:val="2FA55C4A"/>
    <w:rsid w:val="2FB44E47"/>
    <w:rsid w:val="2FC279FF"/>
    <w:rsid w:val="2FC9608E"/>
    <w:rsid w:val="2FCE31AE"/>
    <w:rsid w:val="2FD149AF"/>
    <w:rsid w:val="2FD400DC"/>
    <w:rsid w:val="2FD84CC2"/>
    <w:rsid w:val="2FD957A2"/>
    <w:rsid w:val="2FF0417F"/>
    <w:rsid w:val="2FF37C27"/>
    <w:rsid w:val="2FF5229E"/>
    <w:rsid w:val="2FF529B3"/>
    <w:rsid w:val="30062C3C"/>
    <w:rsid w:val="300A7456"/>
    <w:rsid w:val="300F4D30"/>
    <w:rsid w:val="3010402C"/>
    <w:rsid w:val="30206094"/>
    <w:rsid w:val="30232A17"/>
    <w:rsid w:val="30371F06"/>
    <w:rsid w:val="303C5389"/>
    <w:rsid w:val="303C5411"/>
    <w:rsid w:val="304D66A2"/>
    <w:rsid w:val="305344E0"/>
    <w:rsid w:val="305C0905"/>
    <w:rsid w:val="306252EE"/>
    <w:rsid w:val="30626D6E"/>
    <w:rsid w:val="30785EF0"/>
    <w:rsid w:val="307A6A4A"/>
    <w:rsid w:val="30916AC3"/>
    <w:rsid w:val="309652F4"/>
    <w:rsid w:val="30990C78"/>
    <w:rsid w:val="30994336"/>
    <w:rsid w:val="309A151A"/>
    <w:rsid w:val="309B612B"/>
    <w:rsid w:val="309F3A7A"/>
    <w:rsid w:val="309F5192"/>
    <w:rsid w:val="30A200E6"/>
    <w:rsid w:val="30BF5B74"/>
    <w:rsid w:val="30C21FC2"/>
    <w:rsid w:val="30C73615"/>
    <w:rsid w:val="30C81FAD"/>
    <w:rsid w:val="30CA676E"/>
    <w:rsid w:val="30D34FD5"/>
    <w:rsid w:val="30D5074F"/>
    <w:rsid w:val="30DA391C"/>
    <w:rsid w:val="30E92998"/>
    <w:rsid w:val="30E9764F"/>
    <w:rsid w:val="30F368B0"/>
    <w:rsid w:val="31004707"/>
    <w:rsid w:val="31091487"/>
    <w:rsid w:val="31134C28"/>
    <w:rsid w:val="311B6ACE"/>
    <w:rsid w:val="31217C8A"/>
    <w:rsid w:val="3123292D"/>
    <w:rsid w:val="312F5F05"/>
    <w:rsid w:val="31321613"/>
    <w:rsid w:val="3147760B"/>
    <w:rsid w:val="315930A9"/>
    <w:rsid w:val="317B27FB"/>
    <w:rsid w:val="317B2EA8"/>
    <w:rsid w:val="317F3FB1"/>
    <w:rsid w:val="3180036C"/>
    <w:rsid w:val="31850A3E"/>
    <w:rsid w:val="318F403A"/>
    <w:rsid w:val="31932100"/>
    <w:rsid w:val="319A1197"/>
    <w:rsid w:val="31A63C4E"/>
    <w:rsid w:val="31AF730B"/>
    <w:rsid w:val="31B324B2"/>
    <w:rsid w:val="31B345A3"/>
    <w:rsid w:val="31B95D9C"/>
    <w:rsid w:val="31BA6BB1"/>
    <w:rsid w:val="31C453BC"/>
    <w:rsid w:val="31C541BC"/>
    <w:rsid w:val="31D87EE5"/>
    <w:rsid w:val="31DB3E67"/>
    <w:rsid w:val="31F12F6F"/>
    <w:rsid w:val="31F409B7"/>
    <w:rsid w:val="321B1243"/>
    <w:rsid w:val="321E3411"/>
    <w:rsid w:val="322D6C62"/>
    <w:rsid w:val="32465521"/>
    <w:rsid w:val="324726CA"/>
    <w:rsid w:val="324B205E"/>
    <w:rsid w:val="32541DE9"/>
    <w:rsid w:val="325B651A"/>
    <w:rsid w:val="325B7C2F"/>
    <w:rsid w:val="325E7B58"/>
    <w:rsid w:val="32601D34"/>
    <w:rsid w:val="32620D9B"/>
    <w:rsid w:val="3269530C"/>
    <w:rsid w:val="32696D8D"/>
    <w:rsid w:val="32740DC1"/>
    <w:rsid w:val="32765F1F"/>
    <w:rsid w:val="327A1B89"/>
    <w:rsid w:val="32877E84"/>
    <w:rsid w:val="328E1923"/>
    <w:rsid w:val="329F03BB"/>
    <w:rsid w:val="32BF5DD2"/>
    <w:rsid w:val="32BF6467"/>
    <w:rsid w:val="32C540C2"/>
    <w:rsid w:val="32D27376"/>
    <w:rsid w:val="32DB05AB"/>
    <w:rsid w:val="32E21FF2"/>
    <w:rsid w:val="32E438AA"/>
    <w:rsid w:val="32E9174D"/>
    <w:rsid w:val="32EB181B"/>
    <w:rsid w:val="32FE22D4"/>
    <w:rsid w:val="33030804"/>
    <w:rsid w:val="330D6D0E"/>
    <w:rsid w:val="332232F7"/>
    <w:rsid w:val="33281267"/>
    <w:rsid w:val="332A52E5"/>
    <w:rsid w:val="332B6201"/>
    <w:rsid w:val="332D6E25"/>
    <w:rsid w:val="333C6745"/>
    <w:rsid w:val="333E7B30"/>
    <w:rsid w:val="33402E8B"/>
    <w:rsid w:val="335F0741"/>
    <w:rsid w:val="33693BAA"/>
    <w:rsid w:val="337906D7"/>
    <w:rsid w:val="3383153A"/>
    <w:rsid w:val="33835A2A"/>
    <w:rsid w:val="33963138"/>
    <w:rsid w:val="33997FAC"/>
    <w:rsid w:val="339D4E53"/>
    <w:rsid w:val="33A31EDA"/>
    <w:rsid w:val="33A62012"/>
    <w:rsid w:val="33A652D5"/>
    <w:rsid w:val="33C303DD"/>
    <w:rsid w:val="33C963B9"/>
    <w:rsid w:val="33D024F8"/>
    <w:rsid w:val="33DC3368"/>
    <w:rsid w:val="33DD72E3"/>
    <w:rsid w:val="33E42849"/>
    <w:rsid w:val="33EA062D"/>
    <w:rsid w:val="33FC0A60"/>
    <w:rsid w:val="341740F0"/>
    <w:rsid w:val="341B3C6E"/>
    <w:rsid w:val="34285AE6"/>
    <w:rsid w:val="342A4604"/>
    <w:rsid w:val="342F3699"/>
    <w:rsid w:val="343720FD"/>
    <w:rsid w:val="34374769"/>
    <w:rsid w:val="344E5C49"/>
    <w:rsid w:val="345C1B1B"/>
    <w:rsid w:val="346516AD"/>
    <w:rsid w:val="34715493"/>
    <w:rsid w:val="347606DB"/>
    <w:rsid w:val="347E61F0"/>
    <w:rsid w:val="34824A87"/>
    <w:rsid w:val="34864A36"/>
    <w:rsid w:val="348A03FB"/>
    <w:rsid w:val="348A7E4A"/>
    <w:rsid w:val="34964B58"/>
    <w:rsid w:val="349F602D"/>
    <w:rsid w:val="34A45E10"/>
    <w:rsid w:val="34BC0129"/>
    <w:rsid w:val="34BD2F70"/>
    <w:rsid w:val="34C137DE"/>
    <w:rsid w:val="34E91AB8"/>
    <w:rsid w:val="34E92D48"/>
    <w:rsid w:val="34EA049F"/>
    <w:rsid w:val="34F27D4D"/>
    <w:rsid w:val="34FA3C93"/>
    <w:rsid w:val="34FD2523"/>
    <w:rsid w:val="350D6620"/>
    <w:rsid w:val="35120403"/>
    <w:rsid w:val="35197BC1"/>
    <w:rsid w:val="35253337"/>
    <w:rsid w:val="35285C26"/>
    <w:rsid w:val="35325BB3"/>
    <w:rsid w:val="354E6E14"/>
    <w:rsid w:val="3550598C"/>
    <w:rsid w:val="355122C1"/>
    <w:rsid w:val="355D2547"/>
    <w:rsid w:val="355F7FB1"/>
    <w:rsid w:val="35652740"/>
    <w:rsid w:val="35767BE0"/>
    <w:rsid w:val="358E1A98"/>
    <w:rsid w:val="35913090"/>
    <w:rsid w:val="359909A8"/>
    <w:rsid w:val="35AE6C9A"/>
    <w:rsid w:val="35B0424D"/>
    <w:rsid w:val="35B569EF"/>
    <w:rsid w:val="35BB6A83"/>
    <w:rsid w:val="35C0308E"/>
    <w:rsid w:val="35C431C8"/>
    <w:rsid w:val="35C9386F"/>
    <w:rsid w:val="35CB0CE2"/>
    <w:rsid w:val="35CD5B61"/>
    <w:rsid w:val="35CF4206"/>
    <w:rsid w:val="35D033EA"/>
    <w:rsid w:val="35FF3869"/>
    <w:rsid w:val="360A7417"/>
    <w:rsid w:val="361677A3"/>
    <w:rsid w:val="36184637"/>
    <w:rsid w:val="361D3635"/>
    <w:rsid w:val="36216D11"/>
    <w:rsid w:val="362E230D"/>
    <w:rsid w:val="36300731"/>
    <w:rsid w:val="363540CB"/>
    <w:rsid w:val="364D031E"/>
    <w:rsid w:val="36586D67"/>
    <w:rsid w:val="368335AD"/>
    <w:rsid w:val="36892235"/>
    <w:rsid w:val="3689345A"/>
    <w:rsid w:val="368C7DF0"/>
    <w:rsid w:val="36921821"/>
    <w:rsid w:val="36A672F2"/>
    <w:rsid w:val="36AA3199"/>
    <w:rsid w:val="36B761E3"/>
    <w:rsid w:val="36C409FA"/>
    <w:rsid w:val="36E779F0"/>
    <w:rsid w:val="36EE1A2D"/>
    <w:rsid w:val="36F40011"/>
    <w:rsid w:val="36F46E07"/>
    <w:rsid w:val="370D55B9"/>
    <w:rsid w:val="37167202"/>
    <w:rsid w:val="37206B96"/>
    <w:rsid w:val="37312755"/>
    <w:rsid w:val="37324EB0"/>
    <w:rsid w:val="37336B7A"/>
    <w:rsid w:val="373E5C0C"/>
    <w:rsid w:val="37417474"/>
    <w:rsid w:val="37535521"/>
    <w:rsid w:val="375D4760"/>
    <w:rsid w:val="376314C8"/>
    <w:rsid w:val="377264D1"/>
    <w:rsid w:val="377801D1"/>
    <w:rsid w:val="377D1272"/>
    <w:rsid w:val="37863773"/>
    <w:rsid w:val="3787653E"/>
    <w:rsid w:val="378E22B2"/>
    <w:rsid w:val="37917680"/>
    <w:rsid w:val="37A0418E"/>
    <w:rsid w:val="37C47841"/>
    <w:rsid w:val="37E114D1"/>
    <w:rsid w:val="37FD5A80"/>
    <w:rsid w:val="38103752"/>
    <w:rsid w:val="382C3056"/>
    <w:rsid w:val="38530DCA"/>
    <w:rsid w:val="385F6796"/>
    <w:rsid w:val="386B10D2"/>
    <w:rsid w:val="38734E84"/>
    <w:rsid w:val="387C2AD0"/>
    <w:rsid w:val="387F3C07"/>
    <w:rsid w:val="3880569B"/>
    <w:rsid w:val="38864697"/>
    <w:rsid w:val="388E35C1"/>
    <w:rsid w:val="38A737E8"/>
    <w:rsid w:val="38AF75F0"/>
    <w:rsid w:val="38B607A1"/>
    <w:rsid w:val="38D211C1"/>
    <w:rsid w:val="38FD3E89"/>
    <w:rsid w:val="38FD410E"/>
    <w:rsid w:val="39044401"/>
    <w:rsid w:val="390D1EB5"/>
    <w:rsid w:val="390F1B69"/>
    <w:rsid w:val="39164F32"/>
    <w:rsid w:val="39171B3E"/>
    <w:rsid w:val="39193176"/>
    <w:rsid w:val="391D3B79"/>
    <w:rsid w:val="39355D9D"/>
    <w:rsid w:val="39386ED4"/>
    <w:rsid w:val="393974A5"/>
    <w:rsid w:val="393D650B"/>
    <w:rsid w:val="393F3A2D"/>
    <w:rsid w:val="394837D2"/>
    <w:rsid w:val="39607B8F"/>
    <w:rsid w:val="396C5565"/>
    <w:rsid w:val="396F00B1"/>
    <w:rsid w:val="39783A22"/>
    <w:rsid w:val="397B7A73"/>
    <w:rsid w:val="397D0F88"/>
    <w:rsid w:val="39921CCB"/>
    <w:rsid w:val="399816E5"/>
    <w:rsid w:val="39A836AD"/>
    <w:rsid w:val="39AC2CCF"/>
    <w:rsid w:val="39B442B0"/>
    <w:rsid w:val="39C06CC6"/>
    <w:rsid w:val="39C6261B"/>
    <w:rsid w:val="39C63B90"/>
    <w:rsid w:val="39CC5E3B"/>
    <w:rsid w:val="39D87408"/>
    <w:rsid w:val="39DF5F71"/>
    <w:rsid w:val="39ED6ECF"/>
    <w:rsid w:val="39F203DB"/>
    <w:rsid w:val="39F80E7D"/>
    <w:rsid w:val="39FB056F"/>
    <w:rsid w:val="39FE7BAA"/>
    <w:rsid w:val="3A096925"/>
    <w:rsid w:val="3A326366"/>
    <w:rsid w:val="3A4D42C3"/>
    <w:rsid w:val="3A5E69CB"/>
    <w:rsid w:val="3A8428D5"/>
    <w:rsid w:val="3A8A775B"/>
    <w:rsid w:val="3A92063F"/>
    <w:rsid w:val="3A9804F3"/>
    <w:rsid w:val="3A982759"/>
    <w:rsid w:val="3A990ADF"/>
    <w:rsid w:val="3A9D29F8"/>
    <w:rsid w:val="3AC46A9C"/>
    <w:rsid w:val="3AC81E51"/>
    <w:rsid w:val="3ACA1AEC"/>
    <w:rsid w:val="3ACC781E"/>
    <w:rsid w:val="3ACE1159"/>
    <w:rsid w:val="3AD126EA"/>
    <w:rsid w:val="3AD5209F"/>
    <w:rsid w:val="3AE336B3"/>
    <w:rsid w:val="3AE5334E"/>
    <w:rsid w:val="3AE91A1B"/>
    <w:rsid w:val="3AE96DD9"/>
    <w:rsid w:val="3AEE169A"/>
    <w:rsid w:val="3AEF77C7"/>
    <w:rsid w:val="3AF41153"/>
    <w:rsid w:val="3AFC3A84"/>
    <w:rsid w:val="3B08136F"/>
    <w:rsid w:val="3B195168"/>
    <w:rsid w:val="3B2C17BF"/>
    <w:rsid w:val="3B3E0E5C"/>
    <w:rsid w:val="3B4E5E2A"/>
    <w:rsid w:val="3B52191F"/>
    <w:rsid w:val="3B682530"/>
    <w:rsid w:val="3B6D7191"/>
    <w:rsid w:val="3B6F394D"/>
    <w:rsid w:val="3B711D35"/>
    <w:rsid w:val="3B7127CA"/>
    <w:rsid w:val="3B7571AC"/>
    <w:rsid w:val="3B7F0BC2"/>
    <w:rsid w:val="3B801F6D"/>
    <w:rsid w:val="3B834FB3"/>
    <w:rsid w:val="3B865333"/>
    <w:rsid w:val="3B8D2AB7"/>
    <w:rsid w:val="3B9E4165"/>
    <w:rsid w:val="3BA31858"/>
    <w:rsid w:val="3BA368EA"/>
    <w:rsid w:val="3BAA5508"/>
    <w:rsid w:val="3BAF2368"/>
    <w:rsid w:val="3BB94112"/>
    <w:rsid w:val="3BBE3B08"/>
    <w:rsid w:val="3BC8045F"/>
    <w:rsid w:val="3BCB4766"/>
    <w:rsid w:val="3BCD7021"/>
    <w:rsid w:val="3BE359CB"/>
    <w:rsid w:val="3BE407FF"/>
    <w:rsid w:val="3BE757E8"/>
    <w:rsid w:val="3BE8290A"/>
    <w:rsid w:val="3BEA57F2"/>
    <w:rsid w:val="3BF1692F"/>
    <w:rsid w:val="3BF94101"/>
    <w:rsid w:val="3BFF6582"/>
    <w:rsid w:val="3C011B60"/>
    <w:rsid w:val="3C037C6D"/>
    <w:rsid w:val="3C072DE6"/>
    <w:rsid w:val="3C1852D4"/>
    <w:rsid w:val="3C220143"/>
    <w:rsid w:val="3C221FE1"/>
    <w:rsid w:val="3C3165DE"/>
    <w:rsid w:val="3C415A21"/>
    <w:rsid w:val="3C43090F"/>
    <w:rsid w:val="3C50582A"/>
    <w:rsid w:val="3C57358C"/>
    <w:rsid w:val="3C820975"/>
    <w:rsid w:val="3C853BC2"/>
    <w:rsid w:val="3C86712C"/>
    <w:rsid w:val="3C8C4E61"/>
    <w:rsid w:val="3C9049D1"/>
    <w:rsid w:val="3C9B4B0F"/>
    <w:rsid w:val="3C9D0D36"/>
    <w:rsid w:val="3C9F30B3"/>
    <w:rsid w:val="3CB27433"/>
    <w:rsid w:val="3CB917C1"/>
    <w:rsid w:val="3CBA080D"/>
    <w:rsid w:val="3CC05B79"/>
    <w:rsid w:val="3CC23E28"/>
    <w:rsid w:val="3CC44C2B"/>
    <w:rsid w:val="3CC67AB3"/>
    <w:rsid w:val="3CEB641B"/>
    <w:rsid w:val="3CF83160"/>
    <w:rsid w:val="3D016452"/>
    <w:rsid w:val="3D193AE5"/>
    <w:rsid w:val="3D285D9B"/>
    <w:rsid w:val="3D2A7AC2"/>
    <w:rsid w:val="3D332F43"/>
    <w:rsid w:val="3D400C4A"/>
    <w:rsid w:val="3D4807D6"/>
    <w:rsid w:val="3D4E7F24"/>
    <w:rsid w:val="3D5953CE"/>
    <w:rsid w:val="3D5F1E63"/>
    <w:rsid w:val="3D636A5B"/>
    <w:rsid w:val="3D6609B6"/>
    <w:rsid w:val="3D701F0D"/>
    <w:rsid w:val="3D706579"/>
    <w:rsid w:val="3D730A59"/>
    <w:rsid w:val="3D77707D"/>
    <w:rsid w:val="3D7D5A52"/>
    <w:rsid w:val="3D820204"/>
    <w:rsid w:val="3D8B2099"/>
    <w:rsid w:val="3D9A5F4E"/>
    <w:rsid w:val="3DAB55F3"/>
    <w:rsid w:val="3DC939D0"/>
    <w:rsid w:val="3DCD1A8C"/>
    <w:rsid w:val="3DD20ADF"/>
    <w:rsid w:val="3DD95D4C"/>
    <w:rsid w:val="3DEA0167"/>
    <w:rsid w:val="3DEE3587"/>
    <w:rsid w:val="3E077A10"/>
    <w:rsid w:val="3E111391"/>
    <w:rsid w:val="3E152315"/>
    <w:rsid w:val="3E1E2FD3"/>
    <w:rsid w:val="3E204A30"/>
    <w:rsid w:val="3E2176AF"/>
    <w:rsid w:val="3E2930E5"/>
    <w:rsid w:val="3E2A177D"/>
    <w:rsid w:val="3E3D4FFD"/>
    <w:rsid w:val="3E4C18E2"/>
    <w:rsid w:val="3E4D559D"/>
    <w:rsid w:val="3E5C15F6"/>
    <w:rsid w:val="3E667BC3"/>
    <w:rsid w:val="3E6A093A"/>
    <w:rsid w:val="3E6B4ED0"/>
    <w:rsid w:val="3E734F82"/>
    <w:rsid w:val="3E8A0079"/>
    <w:rsid w:val="3E8A0574"/>
    <w:rsid w:val="3E8F3AEA"/>
    <w:rsid w:val="3E91086C"/>
    <w:rsid w:val="3E936D43"/>
    <w:rsid w:val="3E9866AC"/>
    <w:rsid w:val="3EA5173C"/>
    <w:rsid w:val="3EA86313"/>
    <w:rsid w:val="3EAC0AC0"/>
    <w:rsid w:val="3EAD79F7"/>
    <w:rsid w:val="3EB83D93"/>
    <w:rsid w:val="3EBD57D6"/>
    <w:rsid w:val="3EC4087D"/>
    <w:rsid w:val="3EC40DF4"/>
    <w:rsid w:val="3EE14C95"/>
    <w:rsid w:val="3EF31EA5"/>
    <w:rsid w:val="3EFB4D32"/>
    <w:rsid w:val="3EFE003F"/>
    <w:rsid w:val="3F20543D"/>
    <w:rsid w:val="3F2B315F"/>
    <w:rsid w:val="3F2F3BDA"/>
    <w:rsid w:val="3F386182"/>
    <w:rsid w:val="3F425623"/>
    <w:rsid w:val="3F4B2357"/>
    <w:rsid w:val="3F4B5782"/>
    <w:rsid w:val="3F526AED"/>
    <w:rsid w:val="3F5548FA"/>
    <w:rsid w:val="3F582C6C"/>
    <w:rsid w:val="3F5A3DBE"/>
    <w:rsid w:val="3F5B7F84"/>
    <w:rsid w:val="3F780868"/>
    <w:rsid w:val="3F7B304D"/>
    <w:rsid w:val="3F7D4832"/>
    <w:rsid w:val="3F7F2230"/>
    <w:rsid w:val="3F8863E3"/>
    <w:rsid w:val="3F897E36"/>
    <w:rsid w:val="3F8C5341"/>
    <w:rsid w:val="3F8F7AF2"/>
    <w:rsid w:val="3F967BF1"/>
    <w:rsid w:val="3FA770F5"/>
    <w:rsid w:val="3FB2751E"/>
    <w:rsid w:val="3FB5008E"/>
    <w:rsid w:val="3FBF268B"/>
    <w:rsid w:val="3FC9667D"/>
    <w:rsid w:val="3FCC44F6"/>
    <w:rsid w:val="3FCE186D"/>
    <w:rsid w:val="3FD1218A"/>
    <w:rsid w:val="3FD96BF8"/>
    <w:rsid w:val="3FFC273F"/>
    <w:rsid w:val="400460BC"/>
    <w:rsid w:val="4010411E"/>
    <w:rsid w:val="401D17D1"/>
    <w:rsid w:val="40336737"/>
    <w:rsid w:val="403373A6"/>
    <w:rsid w:val="403D0971"/>
    <w:rsid w:val="404F42F7"/>
    <w:rsid w:val="406670FF"/>
    <w:rsid w:val="40723944"/>
    <w:rsid w:val="40783841"/>
    <w:rsid w:val="40952F83"/>
    <w:rsid w:val="409D14C1"/>
    <w:rsid w:val="409E5F81"/>
    <w:rsid w:val="40A35EDB"/>
    <w:rsid w:val="40A71ED0"/>
    <w:rsid w:val="40A903C5"/>
    <w:rsid w:val="40AD3251"/>
    <w:rsid w:val="40AE79CA"/>
    <w:rsid w:val="40B92040"/>
    <w:rsid w:val="40BB39D4"/>
    <w:rsid w:val="40CC388D"/>
    <w:rsid w:val="40D12044"/>
    <w:rsid w:val="40D365B5"/>
    <w:rsid w:val="40E23809"/>
    <w:rsid w:val="40E34B7E"/>
    <w:rsid w:val="40F62B30"/>
    <w:rsid w:val="40F80AD2"/>
    <w:rsid w:val="40F92220"/>
    <w:rsid w:val="4101270A"/>
    <w:rsid w:val="41020CA1"/>
    <w:rsid w:val="41040A45"/>
    <w:rsid w:val="410A6034"/>
    <w:rsid w:val="410F5266"/>
    <w:rsid w:val="41153C81"/>
    <w:rsid w:val="41194516"/>
    <w:rsid w:val="412378FC"/>
    <w:rsid w:val="41246EA8"/>
    <w:rsid w:val="41275D40"/>
    <w:rsid w:val="412C62FF"/>
    <w:rsid w:val="41301AD9"/>
    <w:rsid w:val="41341B6C"/>
    <w:rsid w:val="414B486E"/>
    <w:rsid w:val="414C1887"/>
    <w:rsid w:val="414D5D49"/>
    <w:rsid w:val="415A32EB"/>
    <w:rsid w:val="415A7497"/>
    <w:rsid w:val="417033E2"/>
    <w:rsid w:val="417C1294"/>
    <w:rsid w:val="417F25ED"/>
    <w:rsid w:val="417F39E9"/>
    <w:rsid w:val="41975D72"/>
    <w:rsid w:val="419A32EA"/>
    <w:rsid w:val="41B057F1"/>
    <w:rsid w:val="41C236CA"/>
    <w:rsid w:val="41C4111F"/>
    <w:rsid w:val="41C639EB"/>
    <w:rsid w:val="41CB7683"/>
    <w:rsid w:val="41D630A8"/>
    <w:rsid w:val="41DB6309"/>
    <w:rsid w:val="41DB6BF8"/>
    <w:rsid w:val="41E1536F"/>
    <w:rsid w:val="41F62556"/>
    <w:rsid w:val="4207155E"/>
    <w:rsid w:val="420F6E60"/>
    <w:rsid w:val="421067A1"/>
    <w:rsid w:val="422566DD"/>
    <w:rsid w:val="42272372"/>
    <w:rsid w:val="422D0956"/>
    <w:rsid w:val="42315BB1"/>
    <w:rsid w:val="423271E4"/>
    <w:rsid w:val="4245290C"/>
    <w:rsid w:val="42460BFB"/>
    <w:rsid w:val="424B3538"/>
    <w:rsid w:val="426A07AB"/>
    <w:rsid w:val="426D6F4F"/>
    <w:rsid w:val="427321C9"/>
    <w:rsid w:val="42742809"/>
    <w:rsid w:val="42762FF2"/>
    <w:rsid w:val="427748A1"/>
    <w:rsid w:val="4280311C"/>
    <w:rsid w:val="42912339"/>
    <w:rsid w:val="429149EE"/>
    <w:rsid w:val="42966EEE"/>
    <w:rsid w:val="429E3159"/>
    <w:rsid w:val="42A220F5"/>
    <w:rsid w:val="42A827AD"/>
    <w:rsid w:val="42B24534"/>
    <w:rsid w:val="42B5095C"/>
    <w:rsid w:val="42C65C98"/>
    <w:rsid w:val="42CA7610"/>
    <w:rsid w:val="42D30EA3"/>
    <w:rsid w:val="42D7198E"/>
    <w:rsid w:val="42D771DE"/>
    <w:rsid w:val="42D93D11"/>
    <w:rsid w:val="42DB44D6"/>
    <w:rsid w:val="42DC7043"/>
    <w:rsid w:val="42E65410"/>
    <w:rsid w:val="42F677EB"/>
    <w:rsid w:val="42F85259"/>
    <w:rsid w:val="42F92079"/>
    <w:rsid w:val="43017220"/>
    <w:rsid w:val="43030407"/>
    <w:rsid w:val="4308309A"/>
    <w:rsid w:val="43130EA3"/>
    <w:rsid w:val="43133B07"/>
    <w:rsid w:val="431A17B9"/>
    <w:rsid w:val="43316012"/>
    <w:rsid w:val="4342674B"/>
    <w:rsid w:val="43482594"/>
    <w:rsid w:val="4349039F"/>
    <w:rsid w:val="434A2827"/>
    <w:rsid w:val="43612C75"/>
    <w:rsid w:val="43613BAB"/>
    <w:rsid w:val="437043AF"/>
    <w:rsid w:val="43787E33"/>
    <w:rsid w:val="439B1E06"/>
    <w:rsid w:val="43AC05F9"/>
    <w:rsid w:val="43B25034"/>
    <w:rsid w:val="43B26118"/>
    <w:rsid w:val="43B3329D"/>
    <w:rsid w:val="43C175CD"/>
    <w:rsid w:val="43D5061D"/>
    <w:rsid w:val="43D95B47"/>
    <w:rsid w:val="43DD4208"/>
    <w:rsid w:val="43DE22BA"/>
    <w:rsid w:val="43E070A9"/>
    <w:rsid w:val="43E43DC1"/>
    <w:rsid w:val="43E81B02"/>
    <w:rsid w:val="44051114"/>
    <w:rsid w:val="4408296D"/>
    <w:rsid w:val="4408526A"/>
    <w:rsid w:val="441908AB"/>
    <w:rsid w:val="441E6879"/>
    <w:rsid w:val="44342413"/>
    <w:rsid w:val="44342714"/>
    <w:rsid w:val="444A1E4F"/>
    <w:rsid w:val="44511B6D"/>
    <w:rsid w:val="44517301"/>
    <w:rsid w:val="44523950"/>
    <w:rsid w:val="44592AF3"/>
    <w:rsid w:val="44612C1B"/>
    <w:rsid w:val="446B6730"/>
    <w:rsid w:val="446E7F33"/>
    <w:rsid w:val="447017EF"/>
    <w:rsid w:val="44731A0F"/>
    <w:rsid w:val="448B0EFC"/>
    <w:rsid w:val="44907D75"/>
    <w:rsid w:val="44912788"/>
    <w:rsid w:val="44990F89"/>
    <w:rsid w:val="44A24BD8"/>
    <w:rsid w:val="44B67055"/>
    <w:rsid w:val="44CA6059"/>
    <w:rsid w:val="44CF440B"/>
    <w:rsid w:val="44D03E22"/>
    <w:rsid w:val="44E00794"/>
    <w:rsid w:val="44E20FB4"/>
    <w:rsid w:val="44E534AF"/>
    <w:rsid w:val="44E5502E"/>
    <w:rsid w:val="44F32CE8"/>
    <w:rsid w:val="44F70547"/>
    <w:rsid w:val="44FD62CD"/>
    <w:rsid w:val="450C5EF3"/>
    <w:rsid w:val="450E547E"/>
    <w:rsid w:val="45161063"/>
    <w:rsid w:val="451B4190"/>
    <w:rsid w:val="45223160"/>
    <w:rsid w:val="45230760"/>
    <w:rsid w:val="45274700"/>
    <w:rsid w:val="453142EE"/>
    <w:rsid w:val="453C69A1"/>
    <w:rsid w:val="454D130A"/>
    <w:rsid w:val="456369D9"/>
    <w:rsid w:val="456A4083"/>
    <w:rsid w:val="457960E9"/>
    <w:rsid w:val="457C14ED"/>
    <w:rsid w:val="457E6790"/>
    <w:rsid w:val="45805A81"/>
    <w:rsid w:val="458263D3"/>
    <w:rsid w:val="45845D92"/>
    <w:rsid w:val="459C6726"/>
    <w:rsid w:val="45A1395D"/>
    <w:rsid w:val="45A735D8"/>
    <w:rsid w:val="45BF41D8"/>
    <w:rsid w:val="45C8640D"/>
    <w:rsid w:val="45CB5DDC"/>
    <w:rsid w:val="45CB5F96"/>
    <w:rsid w:val="45E00B5A"/>
    <w:rsid w:val="45E428FA"/>
    <w:rsid w:val="45E80609"/>
    <w:rsid w:val="45EF7867"/>
    <w:rsid w:val="45F34096"/>
    <w:rsid w:val="461A16FC"/>
    <w:rsid w:val="46302907"/>
    <w:rsid w:val="46332B4B"/>
    <w:rsid w:val="46370D2C"/>
    <w:rsid w:val="463713AD"/>
    <w:rsid w:val="463A1F14"/>
    <w:rsid w:val="4641457F"/>
    <w:rsid w:val="464C2FC6"/>
    <w:rsid w:val="465C42FA"/>
    <w:rsid w:val="4695582A"/>
    <w:rsid w:val="469D560B"/>
    <w:rsid w:val="469F04EF"/>
    <w:rsid w:val="46A4107F"/>
    <w:rsid w:val="46AA1E03"/>
    <w:rsid w:val="46B44A10"/>
    <w:rsid w:val="46B82CDB"/>
    <w:rsid w:val="46B9692D"/>
    <w:rsid w:val="46C37639"/>
    <w:rsid w:val="46C43F27"/>
    <w:rsid w:val="46DC2483"/>
    <w:rsid w:val="46DC360F"/>
    <w:rsid w:val="46DD0BFD"/>
    <w:rsid w:val="46EE6F05"/>
    <w:rsid w:val="46F04499"/>
    <w:rsid w:val="46F53BCD"/>
    <w:rsid w:val="46FD663D"/>
    <w:rsid w:val="47131427"/>
    <w:rsid w:val="47174CA5"/>
    <w:rsid w:val="4717702E"/>
    <w:rsid w:val="4717736F"/>
    <w:rsid w:val="474876CE"/>
    <w:rsid w:val="474C2C99"/>
    <w:rsid w:val="475240B6"/>
    <w:rsid w:val="47561CC5"/>
    <w:rsid w:val="477D31C3"/>
    <w:rsid w:val="47806389"/>
    <w:rsid w:val="4781222B"/>
    <w:rsid w:val="478278D7"/>
    <w:rsid w:val="478B2730"/>
    <w:rsid w:val="47906C7E"/>
    <w:rsid w:val="479A5BB9"/>
    <w:rsid w:val="47A63D68"/>
    <w:rsid w:val="47B10CCF"/>
    <w:rsid w:val="47B20D57"/>
    <w:rsid w:val="47B6136F"/>
    <w:rsid w:val="47B73DA7"/>
    <w:rsid w:val="47B93A37"/>
    <w:rsid w:val="47C37323"/>
    <w:rsid w:val="47D24D22"/>
    <w:rsid w:val="47E53520"/>
    <w:rsid w:val="47F140E9"/>
    <w:rsid w:val="47F72C74"/>
    <w:rsid w:val="47FF1C4A"/>
    <w:rsid w:val="47FF418B"/>
    <w:rsid w:val="48020498"/>
    <w:rsid w:val="48067E62"/>
    <w:rsid w:val="480F371A"/>
    <w:rsid w:val="4814505A"/>
    <w:rsid w:val="482167EB"/>
    <w:rsid w:val="482C5EB6"/>
    <w:rsid w:val="48321FB8"/>
    <w:rsid w:val="4837599B"/>
    <w:rsid w:val="48414F2A"/>
    <w:rsid w:val="48415EEE"/>
    <w:rsid w:val="484273B9"/>
    <w:rsid w:val="485371AF"/>
    <w:rsid w:val="486545BE"/>
    <w:rsid w:val="48796F89"/>
    <w:rsid w:val="488B5C6F"/>
    <w:rsid w:val="488C7C93"/>
    <w:rsid w:val="48972A8C"/>
    <w:rsid w:val="48A9682D"/>
    <w:rsid w:val="48B54F20"/>
    <w:rsid w:val="48D01882"/>
    <w:rsid w:val="48D7295D"/>
    <w:rsid w:val="48E56B4A"/>
    <w:rsid w:val="48EE3B00"/>
    <w:rsid w:val="48FF35E1"/>
    <w:rsid w:val="490C1618"/>
    <w:rsid w:val="4913525D"/>
    <w:rsid w:val="491C49B3"/>
    <w:rsid w:val="492179F7"/>
    <w:rsid w:val="492321F8"/>
    <w:rsid w:val="49232632"/>
    <w:rsid w:val="492D03FF"/>
    <w:rsid w:val="493C07D3"/>
    <w:rsid w:val="49491E19"/>
    <w:rsid w:val="49566DD6"/>
    <w:rsid w:val="496E4C4D"/>
    <w:rsid w:val="49883A71"/>
    <w:rsid w:val="498E6C8C"/>
    <w:rsid w:val="49A03B16"/>
    <w:rsid w:val="49A550C4"/>
    <w:rsid w:val="49A86A54"/>
    <w:rsid w:val="49C15C16"/>
    <w:rsid w:val="49C37BF2"/>
    <w:rsid w:val="49C419B8"/>
    <w:rsid w:val="49C60F95"/>
    <w:rsid w:val="49CA7F65"/>
    <w:rsid w:val="49DB700F"/>
    <w:rsid w:val="49DF34B7"/>
    <w:rsid w:val="49E3282C"/>
    <w:rsid w:val="49E958E1"/>
    <w:rsid w:val="4A071BD6"/>
    <w:rsid w:val="4A083B15"/>
    <w:rsid w:val="4A0C6D46"/>
    <w:rsid w:val="4A0E76AB"/>
    <w:rsid w:val="4A17435C"/>
    <w:rsid w:val="4A1D6499"/>
    <w:rsid w:val="4A2504E7"/>
    <w:rsid w:val="4A2858D5"/>
    <w:rsid w:val="4A2860B1"/>
    <w:rsid w:val="4A331600"/>
    <w:rsid w:val="4A383D2C"/>
    <w:rsid w:val="4A4203CF"/>
    <w:rsid w:val="4A4438B8"/>
    <w:rsid w:val="4A504F59"/>
    <w:rsid w:val="4A534C7C"/>
    <w:rsid w:val="4A5F0AB9"/>
    <w:rsid w:val="4A650891"/>
    <w:rsid w:val="4A6D1BBD"/>
    <w:rsid w:val="4A742D6E"/>
    <w:rsid w:val="4A766CE5"/>
    <w:rsid w:val="4A894B2A"/>
    <w:rsid w:val="4A8B0287"/>
    <w:rsid w:val="4A967136"/>
    <w:rsid w:val="4A9E605C"/>
    <w:rsid w:val="4AA44D13"/>
    <w:rsid w:val="4AA63954"/>
    <w:rsid w:val="4AAE4D31"/>
    <w:rsid w:val="4AB06393"/>
    <w:rsid w:val="4AB51DF5"/>
    <w:rsid w:val="4AB855BA"/>
    <w:rsid w:val="4ABC648C"/>
    <w:rsid w:val="4AC009A6"/>
    <w:rsid w:val="4AC2167C"/>
    <w:rsid w:val="4AC53F42"/>
    <w:rsid w:val="4ACA45B2"/>
    <w:rsid w:val="4ADE4904"/>
    <w:rsid w:val="4AEF422A"/>
    <w:rsid w:val="4AF20EE3"/>
    <w:rsid w:val="4AF54871"/>
    <w:rsid w:val="4AF979EB"/>
    <w:rsid w:val="4AFC53D4"/>
    <w:rsid w:val="4B012324"/>
    <w:rsid w:val="4B0129B0"/>
    <w:rsid w:val="4B0611F0"/>
    <w:rsid w:val="4B0D36AF"/>
    <w:rsid w:val="4B1B0753"/>
    <w:rsid w:val="4B1B4D37"/>
    <w:rsid w:val="4B2278AF"/>
    <w:rsid w:val="4B243243"/>
    <w:rsid w:val="4B3660AE"/>
    <w:rsid w:val="4B387ADE"/>
    <w:rsid w:val="4B3F327C"/>
    <w:rsid w:val="4B440357"/>
    <w:rsid w:val="4B455CD6"/>
    <w:rsid w:val="4B527610"/>
    <w:rsid w:val="4B70121D"/>
    <w:rsid w:val="4B8507E9"/>
    <w:rsid w:val="4B861B2E"/>
    <w:rsid w:val="4B970D52"/>
    <w:rsid w:val="4B9B5278"/>
    <w:rsid w:val="4BAD7517"/>
    <w:rsid w:val="4BB15935"/>
    <w:rsid w:val="4BB463BF"/>
    <w:rsid w:val="4BC27744"/>
    <w:rsid w:val="4BC84807"/>
    <w:rsid w:val="4BD23DE4"/>
    <w:rsid w:val="4BD8153E"/>
    <w:rsid w:val="4BE16C0A"/>
    <w:rsid w:val="4BE459D7"/>
    <w:rsid w:val="4BEF20FE"/>
    <w:rsid w:val="4C000F5A"/>
    <w:rsid w:val="4C075CA5"/>
    <w:rsid w:val="4C0B12E5"/>
    <w:rsid w:val="4C282A3D"/>
    <w:rsid w:val="4C2A1BE5"/>
    <w:rsid w:val="4C334684"/>
    <w:rsid w:val="4C4312AB"/>
    <w:rsid w:val="4C480588"/>
    <w:rsid w:val="4C50221E"/>
    <w:rsid w:val="4C5244A3"/>
    <w:rsid w:val="4C545C50"/>
    <w:rsid w:val="4C560279"/>
    <w:rsid w:val="4C6754A9"/>
    <w:rsid w:val="4C684A8C"/>
    <w:rsid w:val="4C690463"/>
    <w:rsid w:val="4C77332D"/>
    <w:rsid w:val="4C8161AA"/>
    <w:rsid w:val="4C8A1063"/>
    <w:rsid w:val="4C9C31A0"/>
    <w:rsid w:val="4CA369AE"/>
    <w:rsid w:val="4CB47C1B"/>
    <w:rsid w:val="4CDF7CA7"/>
    <w:rsid w:val="4CE018AB"/>
    <w:rsid w:val="4CEF46DC"/>
    <w:rsid w:val="4CEF665D"/>
    <w:rsid w:val="4CFA602F"/>
    <w:rsid w:val="4D093F9D"/>
    <w:rsid w:val="4D152E03"/>
    <w:rsid w:val="4D180118"/>
    <w:rsid w:val="4D194A58"/>
    <w:rsid w:val="4D3F25D0"/>
    <w:rsid w:val="4D3F2DFE"/>
    <w:rsid w:val="4D40371D"/>
    <w:rsid w:val="4D484221"/>
    <w:rsid w:val="4D4D6C27"/>
    <w:rsid w:val="4D5B63C1"/>
    <w:rsid w:val="4D5B662F"/>
    <w:rsid w:val="4D5D27BC"/>
    <w:rsid w:val="4D5F0A2A"/>
    <w:rsid w:val="4D6400CD"/>
    <w:rsid w:val="4D640A65"/>
    <w:rsid w:val="4D6B000F"/>
    <w:rsid w:val="4D766E47"/>
    <w:rsid w:val="4D780B4E"/>
    <w:rsid w:val="4D8802C3"/>
    <w:rsid w:val="4D880392"/>
    <w:rsid w:val="4D89714B"/>
    <w:rsid w:val="4D8A0134"/>
    <w:rsid w:val="4D8B4612"/>
    <w:rsid w:val="4D8D14EF"/>
    <w:rsid w:val="4D905B55"/>
    <w:rsid w:val="4D9E79FB"/>
    <w:rsid w:val="4DA81188"/>
    <w:rsid w:val="4DAF764A"/>
    <w:rsid w:val="4DBE1A47"/>
    <w:rsid w:val="4DC25532"/>
    <w:rsid w:val="4DC470C7"/>
    <w:rsid w:val="4DC84D68"/>
    <w:rsid w:val="4DC96153"/>
    <w:rsid w:val="4DE26400"/>
    <w:rsid w:val="4DE5537B"/>
    <w:rsid w:val="4DE95967"/>
    <w:rsid w:val="4E064459"/>
    <w:rsid w:val="4E104CC8"/>
    <w:rsid w:val="4E332E08"/>
    <w:rsid w:val="4E511B79"/>
    <w:rsid w:val="4E5219BF"/>
    <w:rsid w:val="4E5625CC"/>
    <w:rsid w:val="4E5A3578"/>
    <w:rsid w:val="4E5C5F00"/>
    <w:rsid w:val="4E5D55B1"/>
    <w:rsid w:val="4E5F0FF9"/>
    <w:rsid w:val="4E6343C9"/>
    <w:rsid w:val="4E6530EE"/>
    <w:rsid w:val="4E72159F"/>
    <w:rsid w:val="4E721AE5"/>
    <w:rsid w:val="4E7420AE"/>
    <w:rsid w:val="4E7C5520"/>
    <w:rsid w:val="4E7E2709"/>
    <w:rsid w:val="4E8063E1"/>
    <w:rsid w:val="4E857417"/>
    <w:rsid w:val="4E8707A2"/>
    <w:rsid w:val="4E8A7526"/>
    <w:rsid w:val="4E914656"/>
    <w:rsid w:val="4E95763D"/>
    <w:rsid w:val="4E987260"/>
    <w:rsid w:val="4E9F3C4B"/>
    <w:rsid w:val="4EA311F2"/>
    <w:rsid w:val="4EAB01ED"/>
    <w:rsid w:val="4EAB61E9"/>
    <w:rsid w:val="4EAE2089"/>
    <w:rsid w:val="4EB72E2B"/>
    <w:rsid w:val="4EC81187"/>
    <w:rsid w:val="4ED27C32"/>
    <w:rsid w:val="4EE15EA5"/>
    <w:rsid w:val="4EE65F93"/>
    <w:rsid w:val="4EF24AEC"/>
    <w:rsid w:val="4EF2637F"/>
    <w:rsid w:val="4F325152"/>
    <w:rsid w:val="4F48710A"/>
    <w:rsid w:val="4F732A91"/>
    <w:rsid w:val="4F776109"/>
    <w:rsid w:val="4F7A1C1A"/>
    <w:rsid w:val="4F8234AF"/>
    <w:rsid w:val="4F950CBB"/>
    <w:rsid w:val="4FBB54B9"/>
    <w:rsid w:val="4FBC26CB"/>
    <w:rsid w:val="4FDB057C"/>
    <w:rsid w:val="4FDB4B86"/>
    <w:rsid w:val="4FE4714F"/>
    <w:rsid w:val="4FFF00D9"/>
    <w:rsid w:val="50011B41"/>
    <w:rsid w:val="50062253"/>
    <w:rsid w:val="500D209C"/>
    <w:rsid w:val="501B02FE"/>
    <w:rsid w:val="501D23B2"/>
    <w:rsid w:val="50326D60"/>
    <w:rsid w:val="50351E7F"/>
    <w:rsid w:val="504031F1"/>
    <w:rsid w:val="504F0B9A"/>
    <w:rsid w:val="505002D7"/>
    <w:rsid w:val="50515C48"/>
    <w:rsid w:val="50604762"/>
    <w:rsid w:val="506C74F4"/>
    <w:rsid w:val="508C555C"/>
    <w:rsid w:val="50924B8A"/>
    <w:rsid w:val="509C7467"/>
    <w:rsid w:val="50AA37BC"/>
    <w:rsid w:val="50AA76D8"/>
    <w:rsid w:val="50AC3801"/>
    <w:rsid w:val="50B02CD8"/>
    <w:rsid w:val="50BA35FD"/>
    <w:rsid w:val="50C7751C"/>
    <w:rsid w:val="50D463CF"/>
    <w:rsid w:val="50D760C7"/>
    <w:rsid w:val="50EB5AC2"/>
    <w:rsid w:val="50EF7175"/>
    <w:rsid w:val="510F55C2"/>
    <w:rsid w:val="5115318D"/>
    <w:rsid w:val="512166E9"/>
    <w:rsid w:val="51304B1F"/>
    <w:rsid w:val="51435C30"/>
    <w:rsid w:val="51467341"/>
    <w:rsid w:val="5149535C"/>
    <w:rsid w:val="514D7971"/>
    <w:rsid w:val="514F380B"/>
    <w:rsid w:val="515E4C15"/>
    <w:rsid w:val="516C0D78"/>
    <w:rsid w:val="517130AB"/>
    <w:rsid w:val="51772308"/>
    <w:rsid w:val="517A5667"/>
    <w:rsid w:val="51A707BB"/>
    <w:rsid w:val="51BC1CEB"/>
    <w:rsid w:val="51BE3FA7"/>
    <w:rsid w:val="51BE751A"/>
    <w:rsid w:val="51C02D5F"/>
    <w:rsid w:val="51C8534D"/>
    <w:rsid w:val="51CE15C2"/>
    <w:rsid w:val="51D069CA"/>
    <w:rsid w:val="51DC0866"/>
    <w:rsid w:val="51E11F6A"/>
    <w:rsid w:val="51E25F7F"/>
    <w:rsid w:val="51EB59E6"/>
    <w:rsid w:val="51ED1152"/>
    <w:rsid w:val="51FB2F2C"/>
    <w:rsid w:val="51FD7EDC"/>
    <w:rsid w:val="52026809"/>
    <w:rsid w:val="52036240"/>
    <w:rsid w:val="52050238"/>
    <w:rsid w:val="520F3287"/>
    <w:rsid w:val="520F63B8"/>
    <w:rsid w:val="52126AAD"/>
    <w:rsid w:val="52144502"/>
    <w:rsid w:val="52187877"/>
    <w:rsid w:val="522F5CFB"/>
    <w:rsid w:val="5233148C"/>
    <w:rsid w:val="523F60B6"/>
    <w:rsid w:val="524306A2"/>
    <w:rsid w:val="524422E4"/>
    <w:rsid w:val="52466BAA"/>
    <w:rsid w:val="524D37E5"/>
    <w:rsid w:val="52515C27"/>
    <w:rsid w:val="5251776E"/>
    <w:rsid w:val="52565632"/>
    <w:rsid w:val="52587A70"/>
    <w:rsid w:val="526453ED"/>
    <w:rsid w:val="52773174"/>
    <w:rsid w:val="527E71B2"/>
    <w:rsid w:val="52871735"/>
    <w:rsid w:val="528E4834"/>
    <w:rsid w:val="528E7EA0"/>
    <w:rsid w:val="52903E47"/>
    <w:rsid w:val="529332BF"/>
    <w:rsid w:val="529342A3"/>
    <w:rsid w:val="529B67D1"/>
    <w:rsid w:val="52A45379"/>
    <w:rsid w:val="52B30006"/>
    <w:rsid w:val="52BE6285"/>
    <w:rsid w:val="52CF7952"/>
    <w:rsid w:val="52D13596"/>
    <w:rsid w:val="52EA40CF"/>
    <w:rsid w:val="52F32B8F"/>
    <w:rsid w:val="52FC26FB"/>
    <w:rsid w:val="52FF001E"/>
    <w:rsid w:val="530931A0"/>
    <w:rsid w:val="530E766F"/>
    <w:rsid w:val="5312638E"/>
    <w:rsid w:val="531A5018"/>
    <w:rsid w:val="531E7A7D"/>
    <w:rsid w:val="533912A7"/>
    <w:rsid w:val="53402591"/>
    <w:rsid w:val="5340325A"/>
    <w:rsid w:val="53426D1A"/>
    <w:rsid w:val="5352463E"/>
    <w:rsid w:val="53545294"/>
    <w:rsid w:val="535F03FC"/>
    <w:rsid w:val="53611A78"/>
    <w:rsid w:val="53635826"/>
    <w:rsid w:val="536D35BD"/>
    <w:rsid w:val="536D69A4"/>
    <w:rsid w:val="538444BE"/>
    <w:rsid w:val="53845E20"/>
    <w:rsid w:val="538A64A8"/>
    <w:rsid w:val="539F0D19"/>
    <w:rsid w:val="53AA4ACA"/>
    <w:rsid w:val="53BA09FD"/>
    <w:rsid w:val="53BA0C38"/>
    <w:rsid w:val="53BB5F50"/>
    <w:rsid w:val="53CA103C"/>
    <w:rsid w:val="53D02628"/>
    <w:rsid w:val="53E20A7C"/>
    <w:rsid w:val="54012B0A"/>
    <w:rsid w:val="5406151D"/>
    <w:rsid w:val="540C4B2D"/>
    <w:rsid w:val="54112460"/>
    <w:rsid w:val="541155F4"/>
    <w:rsid w:val="5426136B"/>
    <w:rsid w:val="543331B3"/>
    <w:rsid w:val="54387E3C"/>
    <w:rsid w:val="54565E1E"/>
    <w:rsid w:val="545947CD"/>
    <w:rsid w:val="54650E0E"/>
    <w:rsid w:val="5473655E"/>
    <w:rsid w:val="54746EDD"/>
    <w:rsid w:val="547B2788"/>
    <w:rsid w:val="54864C4B"/>
    <w:rsid w:val="54930B61"/>
    <w:rsid w:val="549A1209"/>
    <w:rsid w:val="549D713E"/>
    <w:rsid w:val="549D76DD"/>
    <w:rsid w:val="54A1719F"/>
    <w:rsid w:val="54A268DE"/>
    <w:rsid w:val="54A57E01"/>
    <w:rsid w:val="54A81B3D"/>
    <w:rsid w:val="54AD41F0"/>
    <w:rsid w:val="54AF3AFB"/>
    <w:rsid w:val="54B80FD1"/>
    <w:rsid w:val="54B9616D"/>
    <w:rsid w:val="54DA2F64"/>
    <w:rsid w:val="54DF18C6"/>
    <w:rsid w:val="54E51C12"/>
    <w:rsid w:val="54F03EA0"/>
    <w:rsid w:val="54FA16E2"/>
    <w:rsid w:val="55057CEC"/>
    <w:rsid w:val="550D53B1"/>
    <w:rsid w:val="55146861"/>
    <w:rsid w:val="551A421D"/>
    <w:rsid w:val="551E4B1F"/>
    <w:rsid w:val="55247F14"/>
    <w:rsid w:val="552E0DB1"/>
    <w:rsid w:val="553919FF"/>
    <w:rsid w:val="5544711D"/>
    <w:rsid w:val="554E1B8A"/>
    <w:rsid w:val="5573426B"/>
    <w:rsid w:val="557432A1"/>
    <w:rsid w:val="557A7F54"/>
    <w:rsid w:val="557E1B28"/>
    <w:rsid w:val="557E1F40"/>
    <w:rsid w:val="558A557F"/>
    <w:rsid w:val="558D43C3"/>
    <w:rsid w:val="55A15D85"/>
    <w:rsid w:val="55A349B3"/>
    <w:rsid w:val="55A7275D"/>
    <w:rsid w:val="55AA631B"/>
    <w:rsid w:val="55AF384D"/>
    <w:rsid w:val="55B91F9C"/>
    <w:rsid w:val="55BB6B4B"/>
    <w:rsid w:val="55BD6B9C"/>
    <w:rsid w:val="55D04B3F"/>
    <w:rsid w:val="55D32541"/>
    <w:rsid w:val="55F86EAE"/>
    <w:rsid w:val="56077D33"/>
    <w:rsid w:val="561670B6"/>
    <w:rsid w:val="562017CD"/>
    <w:rsid w:val="5630414D"/>
    <w:rsid w:val="563766A3"/>
    <w:rsid w:val="56384B4C"/>
    <w:rsid w:val="563E2B92"/>
    <w:rsid w:val="56442B1D"/>
    <w:rsid w:val="56444C51"/>
    <w:rsid w:val="56453F6C"/>
    <w:rsid w:val="564819F7"/>
    <w:rsid w:val="56521B6C"/>
    <w:rsid w:val="56680E4D"/>
    <w:rsid w:val="566C1254"/>
    <w:rsid w:val="56811116"/>
    <w:rsid w:val="56871A94"/>
    <w:rsid w:val="56937FB7"/>
    <w:rsid w:val="56A36C03"/>
    <w:rsid w:val="56AE2A8A"/>
    <w:rsid w:val="56B57596"/>
    <w:rsid w:val="56C03F8A"/>
    <w:rsid w:val="56C47A4F"/>
    <w:rsid w:val="56C72160"/>
    <w:rsid w:val="56CF30B6"/>
    <w:rsid w:val="56D62698"/>
    <w:rsid w:val="56EB4A33"/>
    <w:rsid w:val="56F24499"/>
    <w:rsid w:val="56F7555F"/>
    <w:rsid w:val="571100DF"/>
    <w:rsid w:val="571C7971"/>
    <w:rsid w:val="574D232D"/>
    <w:rsid w:val="57543CBE"/>
    <w:rsid w:val="57550FE2"/>
    <w:rsid w:val="576215B2"/>
    <w:rsid w:val="57670F42"/>
    <w:rsid w:val="57785AF5"/>
    <w:rsid w:val="577A74E4"/>
    <w:rsid w:val="577B1B28"/>
    <w:rsid w:val="57900C25"/>
    <w:rsid w:val="579C2FD0"/>
    <w:rsid w:val="57C70550"/>
    <w:rsid w:val="57D339D8"/>
    <w:rsid w:val="57DB2C6A"/>
    <w:rsid w:val="57EB210E"/>
    <w:rsid w:val="57FF67B4"/>
    <w:rsid w:val="58050EFA"/>
    <w:rsid w:val="58081CEC"/>
    <w:rsid w:val="581E12FB"/>
    <w:rsid w:val="582D1D77"/>
    <w:rsid w:val="58393CF5"/>
    <w:rsid w:val="58431D93"/>
    <w:rsid w:val="58442D32"/>
    <w:rsid w:val="58456F16"/>
    <w:rsid w:val="584743A1"/>
    <w:rsid w:val="585624D9"/>
    <w:rsid w:val="585F589D"/>
    <w:rsid w:val="58670442"/>
    <w:rsid w:val="58717211"/>
    <w:rsid w:val="588106D5"/>
    <w:rsid w:val="58904842"/>
    <w:rsid w:val="58A4135F"/>
    <w:rsid w:val="58AC0247"/>
    <w:rsid w:val="58D14649"/>
    <w:rsid w:val="58F505C1"/>
    <w:rsid w:val="58FA54C5"/>
    <w:rsid w:val="58FC6059"/>
    <w:rsid w:val="591A020B"/>
    <w:rsid w:val="59255E28"/>
    <w:rsid w:val="59263AB1"/>
    <w:rsid w:val="59287035"/>
    <w:rsid w:val="592933CF"/>
    <w:rsid w:val="5936186D"/>
    <w:rsid w:val="5940398B"/>
    <w:rsid w:val="5945654C"/>
    <w:rsid w:val="59497DFF"/>
    <w:rsid w:val="594B63C9"/>
    <w:rsid w:val="594D035C"/>
    <w:rsid w:val="594D0D24"/>
    <w:rsid w:val="595136A5"/>
    <w:rsid w:val="59530753"/>
    <w:rsid w:val="595803DB"/>
    <w:rsid w:val="595A2253"/>
    <w:rsid w:val="59662CF7"/>
    <w:rsid w:val="59722EFC"/>
    <w:rsid w:val="59806CF2"/>
    <w:rsid w:val="59810294"/>
    <w:rsid w:val="599777DC"/>
    <w:rsid w:val="5999715F"/>
    <w:rsid w:val="599A6DD2"/>
    <w:rsid w:val="59A3002F"/>
    <w:rsid w:val="59A94C38"/>
    <w:rsid w:val="59AE79AF"/>
    <w:rsid w:val="59B02524"/>
    <w:rsid w:val="59B63E96"/>
    <w:rsid w:val="59BA780D"/>
    <w:rsid w:val="59C52E54"/>
    <w:rsid w:val="59C53A72"/>
    <w:rsid w:val="59D14CEE"/>
    <w:rsid w:val="59D57118"/>
    <w:rsid w:val="59DA55F6"/>
    <w:rsid w:val="59DC6A16"/>
    <w:rsid w:val="59DE35CB"/>
    <w:rsid w:val="59E036E8"/>
    <w:rsid w:val="59E06E53"/>
    <w:rsid w:val="59E517A1"/>
    <w:rsid w:val="59EB6F7A"/>
    <w:rsid w:val="59EE6751"/>
    <w:rsid w:val="5A107EDD"/>
    <w:rsid w:val="5A425FC7"/>
    <w:rsid w:val="5A447A0C"/>
    <w:rsid w:val="5A47599E"/>
    <w:rsid w:val="5A6F6F88"/>
    <w:rsid w:val="5A7E132C"/>
    <w:rsid w:val="5A9F1420"/>
    <w:rsid w:val="5AB86F6C"/>
    <w:rsid w:val="5AC503BD"/>
    <w:rsid w:val="5AC63328"/>
    <w:rsid w:val="5AC66ABB"/>
    <w:rsid w:val="5AC733E0"/>
    <w:rsid w:val="5ACB4F06"/>
    <w:rsid w:val="5AD244F5"/>
    <w:rsid w:val="5AD530C4"/>
    <w:rsid w:val="5AE05A94"/>
    <w:rsid w:val="5AEE5E63"/>
    <w:rsid w:val="5AF115A5"/>
    <w:rsid w:val="5AF870C2"/>
    <w:rsid w:val="5AFA3ECC"/>
    <w:rsid w:val="5B056CA0"/>
    <w:rsid w:val="5B086851"/>
    <w:rsid w:val="5B111D6A"/>
    <w:rsid w:val="5B111D76"/>
    <w:rsid w:val="5B125A81"/>
    <w:rsid w:val="5B1A7573"/>
    <w:rsid w:val="5B1D3E7F"/>
    <w:rsid w:val="5B2D22B7"/>
    <w:rsid w:val="5B3F66EA"/>
    <w:rsid w:val="5B436C72"/>
    <w:rsid w:val="5B441F99"/>
    <w:rsid w:val="5B4622A5"/>
    <w:rsid w:val="5B467F96"/>
    <w:rsid w:val="5B512FEE"/>
    <w:rsid w:val="5B582339"/>
    <w:rsid w:val="5B5D66BE"/>
    <w:rsid w:val="5B65465D"/>
    <w:rsid w:val="5B75248C"/>
    <w:rsid w:val="5B8816A9"/>
    <w:rsid w:val="5B882758"/>
    <w:rsid w:val="5B8A0AE7"/>
    <w:rsid w:val="5BA14864"/>
    <w:rsid w:val="5BA76C00"/>
    <w:rsid w:val="5BB14D22"/>
    <w:rsid w:val="5BBC065C"/>
    <w:rsid w:val="5BC34B5B"/>
    <w:rsid w:val="5BCE7C34"/>
    <w:rsid w:val="5BD60238"/>
    <w:rsid w:val="5BD832B7"/>
    <w:rsid w:val="5BE16788"/>
    <w:rsid w:val="5BE74512"/>
    <w:rsid w:val="5BED3978"/>
    <w:rsid w:val="5BEF0CA8"/>
    <w:rsid w:val="5C0A5FA5"/>
    <w:rsid w:val="5C0E260A"/>
    <w:rsid w:val="5C1A148A"/>
    <w:rsid w:val="5C1B2CEA"/>
    <w:rsid w:val="5C1F3B18"/>
    <w:rsid w:val="5C551CB3"/>
    <w:rsid w:val="5C553B20"/>
    <w:rsid w:val="5C644124"/>
    <w:rsid w:val="5C650443"/>
    <w:rsid w:val="5C665080"/>
    <w:rsid w:val="5C726B3B"/>
    <w:rsid w:val="5C7773B7"/>
    <w:rsid w:val="5C7D4827"/>
    <w:rsid w:val="5C8257C6"/>
    <w:rsid w:val="5C8E0C28"/>
    <w:rsid w:val="5C8E22FD"/>
    <w:rsid w:val="5CAC2B0D"/>
    <w:rsid w:val="5CB33414"/>
    <w:rsid w:val="5CCF5189"/>
    <w:rsid w:val="5CD777B3"/>
    <w:rsid w:val="5CDA5F7A"/>
    <w:rsid w:val="5CDB7501"/>
    <w:rsid w:val="5CE0711B"/>
    <w:rsid w:val="5CEC0C7C"/>
    <w:rsid w:val="5CEF4613"/>
    <w:rsid w:val="5CFB5CBC"/>
    <w:rsid w:val="5CFD02B2"/>
    <w:rsid w:val="5D0F6A89"/>
    <w:rsid w:val="5D2B27FC"/>
    <w:rsid w:val="5D2E4B74"/>
    <w:rsid w:val="5D3A6D40"/>
    <w:rsid w:val="5D3C170C"/>
    <w:rsid w:val="5D3E2113"/>
    <w:rsid w:val="5D4777B6"/>
    <w:rsid w:val="5D480716"/>
    <w:rsid w:val="5D60147A"/>
    <w:rsid w:val="5D615939"/>
    <w:rsid w:val="5D6E3ABA"/>
    <w:rsid w:val="5D731A38"/>
    <w:rsid w:val="5D7B6348"/>
    <w:rsid w:val="5D7B7C17"/>
    <w:rsid w:val="5D8246FE"/>
    <w:rsid w:val="5D873232"/>
    <w:rsid w:val="5D914853"/>
    <w:rsid w:val="5DA630B2"/>
    <w:rsid w:val="5DA66D3A"/>
    <w:rsid w:val="5DA734A6"/>
    <w:rsid w:val="5DB55E7E"/>
    <w:rsid w:val="5DB94C94"/>
    <w:rsid w:val="5DD170B7"/>
    <w:rsid w:val="5DD2205F"/>
    <w:rsid w:val="5DD81DAC"/>
    <w:rsid w:val="5DDB49FD"/>
    <w:rsid w:val="5DDB4D06"/>
    <w:rsid w:val="5DDD51DB"/>
    <w:rsid w:val="5DE16430"/>
    <w:rsid w:val="5DE95459"/>
    <w:rsid w:val="5DF339EE"/>
    <w:rsid w:val="5DF4639A"/>
    <w:rsid w:val="5DFC4908"/>
    <w:rsid w:val="5E005E4E"/>
    <w:rsid w:val="5E0136F2"/>
    <w:rsid w:val="5E103941"/>
    <w:rsid w:val="5E106ECA"/>
    <w:rsid w:val="5E1D3655"/>
    <w:rsid w:val="5E1E634A"/>
    <w:rsid w:val="5E2443B7"/>
    <w:rsid w:val="5E30531F"/>
    <w:rsid w:val="5E3939F1"/>
    <w:rsid w:val="5E3B17C8"/>
    <w:rsid w:val="5E3D2FE6"/>
    <w:rsid w:val="5E3E707D"/>
    <w:rsid w:val="5E40133D"/>
    <w:rsid w:val="5E4836F1"/>
    <w:rsid w:val="5E4B0F9D"/>
    <w:rsid w:val="5E4C1E59"/>
    <w:rsid w:val="5E5274E7"/>
    <w:rsid w:val="5E791CBE"/>
    <w:rsid w:val="5E7B1D09"/>
    <w:rsid w:val="5E8A4237"/>
    <w:rsid w:val="5E9370F9"/>
    <w:rsid w:val="5E9F2DF2"/>
    <w:rsid w:val="5EAE2C5C"/>
    <w:rsid w:val="5EAE3F7E"/>
    <w:rsid w:val="5EAF0345"/>
    <w:rsid w:val="5EC53938"/>
    <w:rsid w:val="5EC81726"/>
    <w:rsid w:val="5ED046AD"/>
    <w:rsid w:val="5ED93FDF"/>
    <w:rsid w:val="5ED943A6"/>
    <w:rsid w:val="5ED94C85"/>
    <w:rsid w:val="5EE40F5A"/>
    <w:rsid w:val="5EE44CB2"/>
    <w:rsid w:val="5EE47B10"/>
    <w:rsid w:val="5EEC3832"/>
    <w:rsid w:val="5EEE7471"/>
    <w:rsid w:val="5EEF0974"/>
    <w:rsid w:val="5EF57055"/>
    <w:rsid w:val="5EFF2FA9"/>
    <w:rsid w:val="5F010E2C"/>
    <w:rsid w:val="5F022F42"/>
    <w:rsid w:val="5F0F156D"/>
    <w:rsid w:val="5F102D1E"/>
    <w:rsid w:val="5F165398"/>
    <w:rsid w:val="5F3670D4"/>
    <w:rsid w:val="5F3E79B4"/>
    <w:rsid w:val="5F402374"/>
    <w:rsid w:val="5F414675"/>
    <w:rsid w:val="5F4D6E8F"/>
    <w:rsid w:val="5F582FB9"/>
    <w:rsid w:val="5F661469"/>
    <w:rsid w:val="5F6F3CDF"/>
    <w:rsid w:val="5F7424A7"/>
    <w:rsid w:val="5F743F32"/>
    <w:rsid w:val="5F7E109E"/>
    <w:rsid w:val="5F86155E"/>
    <w:rsid w:val="5F8802AF"/>
    <w:rsid w:val="5F911E1F"/>
    <w:rsid w:val="5F951757"/>
    <w:rsid w:val="5FAA4403"/>
    <w:rsid w:val="5FAE1944"/>
    <w:rsid w:val="5FB04D83"/>
    <w:rsid w:val="5FCB6008"/>
    <w:rsid w:val="5FD90579"/>
    <w:rsid w:val="5FDB60E8"/>
    <w:rsid w:val="5FDD5777"/>
    <w:rsid w:val="5FE64375"/>
    <w:rsid w:val="5FE64CDC"/>
    <w:rsid w:val="5FE83411"/>
    <w:rsid w:val="60020171"/>
    <w:rsid w:val="600A146C"/>
    <w:rsid w:val="600C221C"/>
    <w:rsid w:val="60155802"/>
    <w:rsid w:val="60187600"/>
    <w:rsid w:val="601B0FB1"/>
    <w:rsid w:val="60270F85"/>
    <w:rsid w:val="602B4C08"/>
    <w:rsid w:val="60396899"/>
    <w:rsid w:val="603A680F"/>
    <w:rsid w:val="60436913"/>
    <w:rsid w:val="60471D57"/>
    <w:rsid w:val="604F0558"/>
    <w:rsid w:val="604F0F66"/>
    <w:rsid w:val="60525E75"/>
    <w:rsid w:val="605F0F0F"/>
    <w:rsid w:val="605F550C"/>
    <w:rsid w:val="60706DF1"/>
    <w:rsid w:val="607A61BF"/>
    <w:rsid w:val="6084284F"/>
    <w:rsid w:val="60844665"/>
    <w:rsid w:val="608D7B43"/>
    <w:rsid w:val="6095453A"/>
    <w:rsid w:val="609A0DC7"/>
    <w:rsid w:val="609C05CF"/>
    <w:rsid w:val="60A60CEC"/>
    <w:rsid w:val="60B4317A"/>
    <w:rsid w:val="60B562FC"/>
    <w:rsid w:val="60B579D6"/>
    <w:rsid w:val="60B77977"/>
    <w:rsid w:val="60B97B63"/>
    <w:rsid w:val="60C0200A"/>
    <w:rsid w:val="60C14DAB"/>
    <w:rsid w:val="60C63756"/>
    <w:rsid w:val="60CB4FEE"/>
    <w:rsid w:val="60D00182"/>
    <w:rsid w:val="60D5193A"/>
    <w:rsid w:val="60D923B0"/>
    <w:rsid w:val="60E40D6D"/>
    <w:rsid w:val="60EB1FB2"/>
    <w:rsid w:val="60F179ED"/>
    <w:rsid w:val="60FB41C0"/>
    <w:rsid w:val="61176351"/>
    <w:rsid w:val="611869A0"/>
    <w:rsid w:val="61206AE5"/>
    <w:rsid w:val="612109AE"/>
    <w:rsid w:val="6121593E"/>
    <w:rsid w:val="61270D77"/>
    <w:rsid w:val="615361FF"/>
    <w:rsid w:val="6156706C"/>
    <w:rsid w:val="615B4766"/>
    <w:rsid w:val="61633758"/>
    <w:rsid w:val="61662114"/>
    <w:rsid w:val="61742044"/>
    <w:rsid w:val="617D6132"/>
    <w:rsid w:val="6183594A"/>
    <w:rsid w:val="61941C30"/>
    <w:rsid w:val="61960FF2"/>
    <w:rsid w:val="61A25FD5"/>
    <w:rsid w:val="61A333EB"/>
    <w:rsid w:val="61B821A1"/>
    <w:rsid w:val="61BE5E24"/>
    <w:rsid w:val="61CB1020"/>
    <w:rsid w:val="61CB36EE"/>
    <w:rsid w:val="61D06224"/>
    <w:rsid w:val="61D0734F"/>
    <w:rsid w:val="61D225AC"/>
    <w:rsid w:val="61D52977"/>
    <w:rsid w:val="61D52A4A"/>
    <w:rsid w:val="61D77A1D"/>
    <w:rsid w:val="61E30F43"/>
    <w:rsid w:val="620F701E"/>
    <w:rsid w:val="621F36D8"/>
    <w:rsid w:val="62493987"/>
    <w:rsid w:val="624964C9"/>
    <w:rsid w:val="624F5435"/>
    <w:rsid w:val="62500C3E"/>
    <w:rsid w:val="62516702"/>
    <w:rsid w:val="62564F13"/>
    <w:rsid w:val="626577C2"/>
    <w:rsid w:val="62660C12"/>
    <w:rsid w:val="62670BDC"/>
    <w:rsid w:val="626D6EC3"/>
    <w:rsid w:val="629444A5"/>
    <w:rsid w:val="629E595E"/>
    <w:rsid w:val="62A01F06"/>
    <w:rsid w:val="62A11A49"/>
    <w:rsid w:val="62AE0F2E"/>
    <w:rsid w:val="62B03BE8"/>
    <w:rsid w:val="62C9239D"/>
    <w:rsid w:val="62F45ADB"/>
    <w:rsid w:val="62F670C9"/>
    <w:rsid w:val="62FD4B79"/>
    <w:rsid w:val="630466EC"/>
    <w:rsid w:val="630A283B"/>
    <w:rsid w:val="63102F02"/>
    <w:rsid w:val="63194796"/>
    <w:rsid w:val="63236A38"/>
    <w:rsid w:val="6328688D"/>
    <w:rsid w:val="632D0E12"/>
    <w:rsid w:val="63320E22"/>
    <w:rsid w:val="633B3988"/>
    <w:rsid w:val="634C239A"/>
    <w:rsid w:val="634C3EC6"/>
    <w:rsid w:val="636350E6"/>
    <w:rsid w:val="63761B4B"/>
    <w:rsid w:val="63787054"/>
    <w:rsid w:val="63791777"/>
    <w:rsid w:val="637E38FE"/>
    <w:rsid w:val="63851874"/>
    <w:rsid w:val="638C145D"/>
    <w:rsid w:val="638C79DF"/>
    <w:rsid w:val="639C27D6"/>
    <w:rsid w:val="63A34F92"/>
    <w:rsid w:val="63B77022"/>
    <w:rsid w:val="63BE2696"/>
    <w:rsid w:val="63C03056"/>
    <w:rsid w:val="63C309E6"/>
    <w:rsid w:val="63DE76D3"/>
    <w:rsid w:val="63E21F98"/>
    <w:rsid w:val="63EB7D5C"/>
    <w:rsid w:val="63F95706"/>
    <w:rsid w:val="640C2E8A"/>
    <w:rsid w:val="640E2208"/>
    <w:rsid w:val="64101A12"/>
    <w:rsid w:val="6410480D"/>
    <w:rsid w:val="641150A4"/>
    <w:rsid w:val="641267EE"/>
    <w:rsid w:val="64154EE6"/>
    <w:rsid w:val="6416279A"/>
    <w:rsid w:val="642561C0"/>
    <w:rsid w:val="642846A1"/>
    <w:rsid w:val="642C19CE"/>
    <w:rsid w:val="64326E50"/>
    <w:rsid w:val="643571C5"/>
    <w:rsid w:val="64505B44"/>
    <w:rsid w:val="64582BC6"/>
    <w:rsid w:val="646931B3"/>
    <w:rsid w:val="647228EF"/>
    <w:rsid w:val="64863611"/>
    <w:rsid w:val="649E3BD1"/>
    <w:rsid w:val="64A12BAD"/>
    <w:rsid w:val="64A16257"/>
    <w:rsid w:val="64A62AE5"/>
    <w:rsid w:val="64A66BAB"/>
    <w:rsid w:val="64AA367C"/>
    <w:rsid w:val="64AB425E"/>
    <w:rsid w:val="64C808B8"/>
    <w:rsid w:val="64CB4A6C"/>
    <w:rsid w:val="64CE6AE1"/>
    <w:rsid w:val="64CF29CA"/>
    <w:rsid w:val="64CF5E56"/>
    <w:rsid w:val="64D754FE"/>
    <w:rsid w:val="64DB3ABE"/>
    <w:rsid w:val="64DD334F"/>
    <w:rsid w:val="64DF577C"/>
    <w:rsid w:val="64E52D76"/>
    <w:rsid w:val="64E82A0E"/>
    <w:rsid w:val="650311DC"/>
    <w:rsid w:val="65036B17"/>
    <w:rsid w:val="6507154E"/>
    <w:rsid w:val="650E76BC"/>
    <w:rsid w:val="650F39B8"/>
    <w:rsid w:val="651D6DF8"/>
    <w:rsid w:val="65243307"/>
    <w:rsid w:val="652B1602"/>
    <w:rsid w:val="653F0044"/>
    <w:rsid w:val="65501C81"/>
    <w:rsid w:val="655B5B09"/>
    <w:rsid w:val="656B1F37"/>
    <w:rsid w:val="65994EA0"/>
    <w:rsid w:val="659E27BD"/>
    <w:rsid w:val="65A0759A"/>
    <w:rsid w:val="65A54B8C"/>
    <w:rsid w:val="65AC4A4C"/>
    <w:rsid w:val="65B35CB7"/>
    <w:rsid w:val="65B860D4"/>
    <w:rsid w:val="65CF1D62"/>
    <w:rsid w:val="65CF57A5"/>
    <w:rsid w:val="65D721F2"/>
    <w:rsid w:val="65DB4C93"/>
    <w:rsid w:val="65E11443"/>
    <w:rsid w:val="65E72777"/>
    <w:rsid w:val="65EB7258"/>
    <w:rsid w:val="66156885"/>
    <w:rsid w:val="661E0BF1"/>
    <w:rsid w:val="662612ED"/>
    <w:rsid w:val="66392D7F"/>
    <w:rsid w:val="663E7F75"/>
    <w:rsid w:val="6652038A"/>
    <w:rsid w:val="665C351B"/>
    <w:rsid w:val="665F7578"/>
    <w:rsid w:val="66664CDC"/>
    <w:rsid w:val="6678666F"/>
    <w:rsid w:val="66791CBD"/>
    <w:rsid w:val="66827D39"/>
    <w:rsid w:val="6688188C"/>
    <w:rsid w:val="668F0F52"/>
    <w:rsid w:val="66977769"/>
    <w:rsid w:val="669E4CBE"/>
    <w:rsid w:val="669F2C8F"/>
    <w:rsid w:val="66A7257D"/>
    <w:rsid w:val="66C16951"/>
    <w:rsid w:val="66CB0A09"/>
    <w:rsid w:val="66CB2F01"/>
    <w:rsid w:val="66D06742"/>
    <w:rsid w:val="66D74B8A"/>
    <w:rsid w:val="66E4498E"/>
    <w:rsid w:val="66EF5B8E"/>
    <w:rsid w:val="66F21776"/>
    <w:rsid w:val="66F33DFB"/>
    <w:rsid w:val="66FB6263"/>
    <w:rsid w:val="67054CCC"/>
    <w:rsid w:val="670C7DA3"/>
    <w:rsid w:val="671A0C3C"/>
    <w:rsid w:val="671B11B5"/>
    <w:rsid w:val="67386A83"/>
    <w:rsid w:val="673D231F"/>
    <w:rsid w:val="67444EB1"/>
    <w:rsid w:val="675C275D"/>
    <w:rsid w:val="675E188E"/>
    <w:rsid w:val="67624365"/>
    <w:rsid w:val="67644DA6"/>
    <w:rsid w:val="676768E0"/>
    <w:rsid w:val="676A6106"/>
    <w:rsid w:val="67731229"/>
    <w:rsid w:val="67784DBC"/>
    <w:rsid w:val="678A0916"/>
    <w:rsid w:val="678B0579"/>
    <w:rsid w:val="678D0807"/>
    <w:rsid w:val="678E212A"/>
    <w:rsid w:val="678F01C4"/>
    <w:rsid w:val="67913916"/>
    <w:rsid w:val="67B072D7"/>
    <w:rsid w:val="67B20FF9"/>
    <w:rsid w:val="67B5741C"/>
    <w:rsid w:val="67CE0929"/>
    <w:rsid w:val="67E342B5"/>
    <w:rsid w:val="67E85789"/>
    <w:rsid w:val="67EC26A7"/>
    <w:rsid w:val="67F35E6C"/>
    <w:rsid w:val="67F868C2"/>
    <w:rsid w:val="67FC63CB"/>
    <w:rsid w:val="67FC69F5"/>
    <w:rsid w:val="67FD7406"/>
    <w:rsid w:val="681059D8"/>
    <w:rsid w:val="68156064"/>
    <w:rsid w:val="681D7E34"/>
    <w:rsid w:val="68227781"/>
    <w:rsid w:val="68250D7F"/>
    <w:rsid w:val="6825434F"/>
    <w:rsid w:val="68276844"/>
    <w:rsid w:val="684E7B0D"/>
    <w:rsid w:val="685153B4"/>
    <w:rsid w:val="68615C3E"/>
    <w:rsid w:val="686C154D"/>
    <w:rsid w:val="686D4100"/>
    <w:rsid w:val="687B47AE"/>
    <w:rsid w:val="687F6903"/>
    <w:rsid w:val="68AB6C10"/>
    <w:rsid w:val="68B61520"/>
    <w:rsid w:val="68C318D9"/>
    <w:rsid w:val="68CB0867"/>
    <w:rsid w:val="68CD74F0"/>
    <w:rsid w:val="68CE15FB"/>
    <w:rsid w:val="68DB1372"/>
    <w:rsid w:val="68E709B2"/>
    <w:rsid w:val="68E9765C"/>
    <w:rsid w:val="68EB18EE"/>
    <w:rsid w:val="68EB1BF1"/>
    <w:rsid w:val="68EB6767"/>
    <w:rsid w:val="691E2B2F"/>
    <w:rsid w:val="69223BD5"/>
    <w:rsid w:val="6926070D"/>
    <w:rsid w:val="69297F8D"/>
    <w:rsid w:val="692C541E"/>
    <w:rsid w:val="6936358C"/>
    <w:rsid w:val="694B0ECF"/>
    <w:rsid w:val="694E1F1A"/>
    <w:rsid w:val="6959138F"/>
    <w:rsid w:val="69632AF9"/>
    <w:rsid w:val="696576F6"/>
    <w:rsid w:val="69680C74"/>
    <w:rsid w:val="69740F3C"/>
    <w:rsid w:val="697D40F8"/>
    <w:rsid w:val="69855270"/>
    <w:rsid w:val="69914879"/>
    <w:rsid w:val="699F1A8A"/>
    <w:rsid w:val="69B66E7F"/>
    <w:rsid w:val="69C472FD"/>
    <w:rsid w:val="69C97551"/>
    <w:rsid w:val="69CE45C7"/>
    <w:rsid w:val="69DE5CD1"/>
    <w:rsid w:val="69E453BE"/>
    <w:rsid w:val="69EB1361"/>
    <w:rsid w:val="69EF7B2E"/>
    <w:rsid w:val="6A024849"/>
    <w:rsid w:val="6A175526"/>
    <w:rsid w:val="6A1967AA"/>
    <w:rsid w:val="6A1A28B0"/>
    <w:rsid w:val="6A1F7187"/>
    <w:rsid w:val="6A3924D0"/>
    <w:rsid w:val="6A3B5F83"/>
    <w:rsid w:val="6A423705"/>
    <w:rsid w:val="6A454C04"/>
    <w:rsid w:val="6A5B16F9"/>
    <w:rsid w:val="6A662864"/>
    <w:rsid w:val="6A7D48F8"/>
    <w:rsid w:val="6A8C7B0E"/>
    <w:rsid w:val="6A9743BA"/>
    <w:rsid w:val="6A9B2E53"/>
    <w:rsid w:val="6A9E21A3"/>
    <w:rsid w:val="6AA90512"/>
    <w:rsid w:val="6AAC413C"/>
    <w:rsid w:val="6AC15D28"/>
    <w:rsid w:val="6AE26E82"/>
    <w:rsid w:val="6AE75341"/>
    <w:rsid w:val="6AEA74ED"/>
    <w:rsid w:val="6AEC0B09"/>
    <w:rsid w:val="6AFE19B1"/>
    <w:rsid w:val="6AFF5D73"/>
    <w:rsid w:val="6B1476DD"/>
    <w:rsid w:val="6B190E7E"/>
    <w:rsid w:val="6B2F7D93"/>
    <w:rsid w:val="6B3C66B6"/>
    <w:rsid w:val="6B465496"/>
    <w:rsid w:val="6B4833E4"/>
    <w:rsid w:val="6B4C05D9"/>
    <w:rsid w:val="6B4F27BF"/>
    <w:rsid w:val="6B537391"/>
    <w:rsid w:val="6B760B6F"/>
    <w:rsid w:val="6B821572"/>
    <w:rsid w:val="6B8653CA"/>
    <w:rsid w:val="6B8A40CF"/>
    <w:rsid w:val="6B8D28BF"/>
    <w:rsid w:val="6B927554"/>
    <w:rsid w:val="6B9636A3"/>
    <w:rsid w:val="6B9D14E2"/>
    <w:rsid w:val="6BA8392F"/>
    <w:rsid w:val="6BB82D13"/>
    <w:rsid w:val="6BD147DD"/>
    <w:rsid w:val="6BD16070"/>
    <w:rsid w:val="6BD71E27"/>
    <w:rsid w:val="6BE0108D"/>
    <w:rsid w:val="6BE63030"/>
    <w:rsid w:val="6BED487E"/>
    <w:rsid w:val="6BF23EAB"/>
    <w:rsid w:val="6C09213B"/>
    <w:rsid w:val="6C1205FA"/>
    <w:rsid w:val="6C18355A"/>
    <w:rsid w:val="6C207E2C"/>
    <w:rsid w:val="6C2347EA"/>
    <w:rsid w:val="6C2D02A9"/>
    <w:rsid w:val="6C3055D0"/>
    <w:rsid w:val="6C340D70"/>
    <w:rsid w:val="6C377B3D"/>
    <w:rsid w:val="6C3F20F3"/>
    <w:rsid w:val="6C40023F"/>
    <w:rsid w:val="6C4518F6"/>
    <w:rsid w:val="6C52712C"/>
    <w:rsid w:val="6C555602"/>
    <w:rsid w:val="6C7F7F79"/>
    <w:rsid w:val="6C9C61F6"/>
    <w:rsid w:val="6CA00D14"/>
    <w:rsid w:val="6CB107E3"/>
    <w:rsid w:val="6CB112E6"/>
    <w:rsid w:val="6CB25234"/>
    <w:rsid w:val="6CC60F80"/>
    <w:rsid w:val="6CCE7950"/>
    <w:rsid w:val="6CD44EF3"/>
    <w:rsid w:val="6CD61352"/>
    <w:rsid w:val="6CD86CC2"/>
    <w:rsid w:val="6CDF4849"/>
    <w:rsid w:val="6CE67B77"/>
    <w:rsid w:val="6CEE353B"/>
    <w:rsid w:val="6CF75157"/>
    <w:rsid w:val="6D0647F7"/>
    <w:rsid w:val="6D136037"/>
    <w:rsid w:val="6D1571D3"/>
    <w:rsid w:val="6D173392"/>
    <w:rsid w:val="6D195D1F"/>
    <w:rsid w:val="6D1F6621"/>
    <w:rsid w:val="6D283CB5"/>
    <w:rsid w:val="6D471330"/>
    <w:rsid w:val="6D4E16D8"/>
    <w:rsid w:val="6D7B6A63"/>
    <w:rsid w:val="6D801B88"/>
    <w:rsid w:val="6D8B240E"/>
    <w:rsid w:val="6D8F7ED1"/>
    <w:rsid w:val="6D9358E8"/>
    <w:rsid w:val="6D990B6E"/>
    <w:rsid w:val="6DAF6725"/>
    <w:rsid w:val="6DB04ECC"/>
    <w:rsid w:val="6DB46F0B"/>
    <w:rsid w:val="6DB578D2"/>
    <w:rsid w:val="6DD06ADA"/>
    <w:rsid w:val="6DD82C9D"/>
    <w:rsid w:val="6DDB274F"/>
    <w:rsid w:val="6DF230A1"/>
    <w:rsid w:val="6DF25D42"/>
    <w:rsid w:val="6DF92078"/>
    <w:rsid w:val="6E04707F"/>
    <w:rsid w:val="6E0F0E93"/>
    <w:rsid w:val="6E291D03"/>
    <w:rsid w:val="6E3E309F"/>
    <w:rsid w:val="6E4A13BA"/>
    <w:rsid w:val="6E4A3DC4"/>
    <w:rsid w:val="6E53213F"/>
    <w:rsid w:val="6E5B7E9D"/>
    <w:rsid w:val="6E6F3332"/>
    <w:rsid w:val="6E7D24BF"/>
    <w:rsid w:val="6E814567"/>
    <w:rsid w:val="6E930701"/>
    <w:rsid w:val="6E9868CA"/>
    <w:rsid w:val="6E990C03"/>
    <w:rsid w:val="6E9C6D89"/>
    <w:rsid w:val="6EA47BD1"/>
    <w:rsid w:val="6EA6265F"/>
    <w:rsid w:val="6EAE2121"/>
    <w:rsid w:val="6EBB6571"/>
    <w:rsid w:val="6EC34545"/>
    <w:rsid w:val="6EC44D00"/>
    <w:rsid w:val="6EC87579"/>
    <w:rsid w:val="6ED550A1"/>
    <w:rsid w:val="6EDA3581"/>
    <w:rsid w:val="6EDE7031"/>
    <w:rsid w:val="6EE7139E"/>
    <w:rsid w:val="6EEA4DE3"/>
    <w:rsid w:val="6EF70287"/>
    <w:rsid w:val="6EF81DA3"/>
    <w:rsid w:val="6F0F4B88"/>
    <w:rsid w:val="6F180A11"/>
    <w:rsid w:val="6F1F7DBA"/>
    <w:rsid w:val="6F250911"/>
    <w:rsid w:val="6F3602C3"/>
    <w:rsid w:val="6F6D7F41"/>
    <w:rsid w:val="6F780A9E"/>
    <w:rsid w:val="6F853A2B"/>
    <w:rsid w:val="6F9D31DA"/>
    <w:rsid w:val="6F9E108F"/>
    <w:rsid w:val="6FB01346"/>
    <w:rsid w:val="6FB84EAC"/>
    <w:rsid w:val="6FCD331B"/>
    <w:rsid w:val="6FD00BE6"/>
    <w:rsid w:val="6FD213C1"/>
    <w:rsid w:val="6FF33103"/>
    <w:rsid w:val="70071865"/>
    <w:rsid w:val="700961CD"/>
    <w:rsid w:val="700B5373"/>
    <w:rsid w:val="70137686"/>
    <w:rsid w:val="701F7D33"/>
    <w:rsid w:val="70346A82"/>
    <w:rsid w:val="704C2608"/>
    <w:rsid w:val="705819EB"/>
    <w:rsid w:val="7060672C"/>
    <w:rsid w:val="706F196D"/>
    <w:rsid w:val="706F4027"/>
    <w:rsid w:val="70733807"/>
    <w:rsid w:val="70833285"/>
    <w:rsid w:val="708B6193"/>
    <w:rsid w:val="70925045"/>
    <w:rsid w:val="709419C7"/>
    <w:rsid w:val="70992A36"/>
    <w:rsid w:val="709D314D"/>
    <w:rsid w:val="709F1A2B"/>
    <w:rsid w:val="70A20491"/>
    <w:rsid w:val="70AE5D60"/>
    <w:rsid w:val="70B218E4"/>
    <w:rsid w:val="70B26BB2"/>
    <w:rsid w:val="70BF52F1"/>
    <w:rsid w:val="70C540FB"/>
    <w:rsid w:val="70C93110"/>
    <w:rsid w:val="70D4690D"/>
    <w:rsid w:val="70D80B79"/>
    <w:rsid w:val="70E87031"/>
    <w:rsid w:val="70F12697"/>
    <w:rsid w:val="70F41010"/>
    <w:rsid w:val="71117F99"/>
    <w:rsid w:val="712445B1"/>
    <w:rsid w:val="71333689"/>
    <w:rsid w:val="713A1EAF"/>
    <w:rsid w:val="713B5E23"/>
    <w:rsid w:val="713F2BBB"/>
    <w:rsid w:val="71420A94"/>
    <w:rsid w:val="71446245"/>
    <w:rsid w:val="714A41BB"/>
    <w:rsid w:val="71572B80"/>
    <w:rsid w:val="715A1616"/>
    <w:rsid w:val="715D7731"/>
    <w:rsid w:val="716022DE"/>
    <w:rsid w:val="7165459D"/>
    <w:rsid w:val="7170415C"/>
    <w:rsid w:val="71763813"/>
    <w:rsid w:val="717F50CE"/>
    <w:rsid w:val="718159BD"/>
    <w:rsid w:val="71904D25"/>
    <w:rsid w:val="719D77AC"/>
    <w:rsid w:val="719F2895"/>
    <w:rsid w:val="719F3D1D"/>
    <w:rsid w:val="71A116A4"/>
    <w:rsid w:val="71A5759C"/>
    <w:rsid w:val="71AF0F8C"/>
    <w:rsid w:val="71B16C0A"/>
    <w:rsid w:val="71B72D42"/>
    <w:rsid w:val="71BA03DF"/>
    <w:rsid w:val="71BE5689"/>
    <w:rsid w:val="71BF1C3F"/>
    <w:rsid w:val="71C05563"/>
    <w:rsid w:val="71CD1FD0"/>
    <w:rsid w:val="71D004E3"/>
    <w:rsid w:val="71D0383B"/>
    <w:rsid w:val="71D10050"/>
    <w:rsid w:val="71D87AE3"/>
    <w:rsid w:val="71DB4617"/>
    <w:rsid w:val="71E366FD"/>
    <w:rsid w:val="71E97C23"/>
    <w:rsid w:val="71ED6B02"/>
    <w:rsid w:val="71F061B9"/>
    <w:rsid w:val="71F64EC9"/>
    <w:rsid w:val="71FB1BD5"/>
    <w:rsid w:val="72054F93"/>
    <w:rsid w:val="721834D7"/>
    <w:rsid w:val="722212DF"/>
    <w:rsid w:val="72332B67"/>
    <w:rsid w:val="7249777B"/>
    <w:rsid w:val="725C7663"/>
    <w:rsid w:val="7264174E"/>
    <w:rsid w:val="72726D3F"/>
    <w:rsid w:val="72737FE5"/>
    <w:rsid w:val="72746F07"/>
    <w:rsid w:val="72784708"/>
    <w:rsid w:val="72791A6C"/>
    <w:rsid w:val="72845967"/>
    <w:rsid w:val="72845C89"/>
    <w:rsid w:val="729C0782"/>
    <w:rsid w:val="72A61D82"/>
    <w:rsid w:val="72AF3F0C"/>
    <w:rsid w:val="72BB3F28"/>
    <w:rsid w:val="72CF1593"/>
    <w:rsid w:val="72E50256"/>
    <w:rsid w:val="72E87D8B"/>
    <w:rsid w:val="72F91684"/>
    <w:rsid w:val="73027C20"/>
    <w:rsid w:val="7309737D"/>
    <w:rsid w:val="731242AF"/>
    <w:rsid w:val="73136656"/>
    <w:rsid w:val="732A4700"/>
    <w:rsid w:val="732C5F26"/>
    <w:rsid w:val="73335208"/>
    <w:rsid w:val="73350737"/>
    <w:rsid w:val="733D5A34"/>
    <w:rsid w:val="73431846"/>
    <w:rsid w:val="73521AA2"/>
    <w:rsid w:val="73535EB1"/>
    <w:rsid w:val="73594A37"/>
    <w:rsid w:val="736D1A08"/>
    <w:rsid w:val="736E5EC2"/>
    <w:rsid w:val="73771ED4"/>
    <w:rsid w:val="739E5F8B"/>
    <w:rsid w:val="73A00946"/>
    <w:rsid w:val="73A24804"/>
    <w:rsid w:val="73A928DB"/>
    <w:rsid w:val="73BE0071"/>
    <w:rsid w:val="73C71BF8"/>
    <w:rsid w:val="73CE7FB5"/>
    <w:rsid w:val="73D52B9D"/>
    <w:rsid w:val="73DC16CE"/>
    <w:rsid w:val="73E137F7"/>
    <w:rsid w:val="73E33554"/>
    <w:rsid w:val="73ED2D61"/>
    <w:rsid w:val="73F03F6C"/>
    <w:rsid w:val="74096607"/>
    <w:rsid w:val="740E61A5"/>
    <w:rsid w:val="741528C5"/>
    <w:rsid w:val="7415345A"/>
    <w:rsid w:val="741C1616"/>
    <w:rsid w:val="741F4363"/>
    <w:rsid w:val="74205D5C"/>
    <w:rsid w:val="74214EB9"/>
    <w:rsid w:val="74296B96"/>
    <w:rsid w:val="74374B0B"/>
    <w:rsid w:val="7438062C"/>
    <w:rsid w:val="743D40F6"/>
    <w:rsid w:val="74407B8E"/>
    <w:rsid w:val="74481573"/>
    <w:rsid w:val="744E6C25"/>
    <w:rsid w:val="74563AFA"/>
    <w:rsid w:val="745F2932"/>
    <w:rsid w:val="7461360E"/>
    <w:rsid w:val="74800977"/>
    <w:rsid w:val="74860BC0"/>
    <w:rsid w:val="7490076B"/>
    <w:rsid w:val="74964F9C"/>
    <w:rsid w:val="749B2ED2"/>
    <w:rsid w:val="749E2DF3"/>
    <w:rsid w:val="74AB25CF"/>
    <w:rsid w:val="74AD1318"/>
    <w:rsid w:val="74C300DA"/>
    <w:rsid w:val="74D521ED"/>
    <w:rsid w:val="74DE1293"/>
    <w:rsid w:val="74EA36F8"/>
    <w:rsid w:val="74EB103E"/>
    <w:rsid w:val="74F36F42"/>
    <w:rsid w:val="74F73EA2"/>
    <w:rsid w:val="750266BF"/>
    <w:rsid w:val="75036CB5"/>
    <w:rsid w:val="750D0A21"/>
    <w:rsid w:val="750E042C"/>
    <w:rsid w:val="751D03D3"/>
    <w:rsid w:val="752C3E2F"/>
    <w:rsid w:val="753359BF"/>
    <w:rsid w:val="75362C67"/>
    <w:rsid w:val="75464859"/>
    <w:rsid w:val="75487423"/>
    <w:rsid w:val="754A6AD3"/>
    <w:rsid w:val="75524652"/>
    <w:rsid w:val="755B1F93"/>
    <w:rsid w:val="75652D00"/>
    <w:rsid w:val="757B2AAB"/>
    <w:rsid w:val="757C6ABC"/>
    <w:rsid w:val="757F4D6A"/>
    <w:rsid w:val="759835F6"/>
    <w:rsid w:val="75A500B8"/>
    <w:rsid w:val="75AA2693"/>
    <w:rsid w:val="75AF319A"/>
    <w:rsid w:val="75AF4A7D"/>
    <w:rsid w:val="75B6424E"/>
    <w:rsid w:val="75BB51FC"/>
    <w:rsid w:val="75D56B5A"/>
    <w:rsid w:val="75D93C50"/>
    <w:rsid w:val="75E02207"/>
    <w:rsid w:val="75E42FE9"/>
    <w:rsid w:val="75E71048"/>
    <w:rsid w:val="75F3497E"/>
    <w:rsid w:val="75F42FB5"/>
    <w:rsid w:val="75FD327B"/>
    <w:rsid w:val="75FF3CC8"/>
    <w:rsid w:val="760936E3"/>
    <w:rsid w:val="76160908"/>
    <w:rsid w:val="76393487"/>
    <w:rsid w:val="76572905"/>
    <w:rsid w:val="76583319"/>
    <w:rsid w:val="766167F1"/>
    <w:rsid w:val="76782ADC"/>
    <w:rsid w:val="767D093C"/>
    <w:rsid w:val="76875D40"/>
    <w:rsid w:val="768E70D5"/>
    <w:rsid w:val="76901B00"/>
    <w:rsid w:val="76912975"/>
    <w:rsid w:val="769500DB"/>
    <w:rsid w:val="76A6235A"/>
    <w:rsid w:val="76A812FA"/>
    <w:rsid w:val="76B35D75"/>
    <w:rsid w:val="76B7778C"/>
    <w:rsid w:val="76CB36B1"/>
    <w:rsid w:val="76EA38AD"/>
    <w:rsid w:val="76EF68A9"/>
    <w:rsid w:val="76F120A5"/>
    <w:rsid w:val="76FA7189"/>
    <w:rsid w:val="770702A1"/>
    <w:rsid w:val="77132AC7"/>
    <w:rsid w:val="771F3293"/>
    <w:rsid w:val="77201DA5"/>
    <w:rsid w:val="77236F9E"/>
    <w:rsid w:val="773D1F29"/>
    <w:rsid w:val="775D37A7"/>
    <w:rsid w:val="77606B15"/>
    <w:rsid w:val="77624E08"/>
    <w:rsid w:val="776537F9"/>
    <w:rsid w:val="77675386"/>
    <w:rsid w:val="777000C3"/>
    <w:rsid w:val="7782750C"/>
    <w:rsid w:val="778277B2"/>
    <w:rsid w:val="779009D2"/>
    <w:rsid w:val="77941128"/>
    <w:rsid w:val="779C28D3"/>
    <w:rsid w:val="779E76F0"/>
    <w:rsid w:val="779F2F7F"/>
    <w:rsid w:val="77A16A81"/>
    <w:rsid w:val="77A345AE"/>
    <w:rsid w:val="77A85452"/>
    <w:rsid w:val="77AE22F7"/>
    <w:rsid w:val="77B032C4"/>
    <w:rsid w:val="77B87157"/>
    <w:rsid w:val="77C5368A"/>
    <w:rsid w:val="77C814E4"/>
    <w:rsid w:val="77CE2255"/>
    <w:rsid w:val="77D22F2D"/>
    <w:rsid w:val="77DD1ED0"/>
    <w:rsid w:val="77E01046"/>
    <w:rsid w:val="77F240A6"/>
    <w:rsid w:val="78051C32"/>
    <w:rsid w:val="780774D2"/>
    <w:rsid w:val="780E553B"/>
    <w:rsid w:val="78126D3E"/>
    <w:rsid w:val="781D49B4"/>
    <w:rsid w:val="7834183D"/>
    <w:rsid w:val="78363CC5"/>
    <w:rsid w:val="78373C26"/>
    <w:rsid w:val="784477B2"/>
    <w:rsid w:val="784E0189"/>
    <w:rsid w:val="786A1CB9"/>
    <w:rsid w:val="78720523"/>
    <w:rsid w:val="787E134F"/>
    <w:rsid w:val="788B117E"/>
    <w:rsid w:val="78912264"/>
    <w:rsid w:val="78A04B02"/>
    <w:rsid w:val="78A136BF"/>
    <w:rsid w:val="78A51A7B"/>
    <w:rsid w:val="78AE46EF"/>
    <w:rsid w:val="78B51A63"/>
    <w:rsid w:val="78D5030A"/>
    <w:rsid w:val="78D50DE0"/>
    <w:rsid w:val="78DB6DD1"/>
    <w:rsid w:val="78E24141"/>
    <w:rsid w:val="78E64B46"/>
    <w:rsid w:val="78EC366C"/>
    <w:rsid w:val="78FE1B58"/>
    <w:rsid w:val="78FE6447"/>
    <w:rsid w:val="790034FB"/>
    <w:rsid w:val="790A301C"/>
    <w:rsid w:val="79173959"/>
    <w:rsid w:val="792508DD"/>
    <w:rsid w:val="792557C6"/>
    <w:rsid w:val="79260D1E"/>
    <w:rsid w:val="79310C2E"/>
    <w:rsid w:val="79361C74"/>
    <w:rsid w:val="79391966"/>
    <w:rsid w:val="793C208C"/>
    <w:rsid w:val="793D0CA9"/>
    <w:rsid w:val="793E7619"/>
    <w:rsid w:val="7941238C"/>
    <w:rsid w:val="79475E8B"/>
    <w:rsid w:val="794F4CF4"/>
    <w:rsid w:val="796018C4"/>
    <w:rsid w:val="79612E03"/>
    <w:rsid w:val="796E7456"/>
    <w:rsid w:val="797A4A96"/>
    <w:rsid w:val="7983707E"/>
    <w:rsid w:val="79910A59"/>
    <w:rsid w:val="7992066C"/>
    <w:rsid w:val="799A5A63"/>
    <w:rsid w:val="79B43146"/>
    <w:rsid w:val="79C20E38"/>
    <w:rsid w:val="79D407F4"/>
    <w:rsid w:val="79E804C2"/>
    <w:rsid w:val="79EE4B59"/>
    <w:rsid w:val="79F24FD2"/>
    <w:rsid w:val="7A013CB1"/>
    <w:rsid w:val="7A047C80"/>
    <w:rsid w:val="7A097ED0"/>
    <w:rsid w:val="7A0F6153"/>
    <w:rsid w:val="7A142A28"/>
    <w:rsid w:val="7A1434F2"/>
    <w:rsid w:val="7A182BA1"/>
    <w:rsid w:val="7A203FB4"/>
    <w:rsid w:val="7A221AD3"/>
    <w:rsid w:val="7A231543"/>
    <w:rsid w:val="7A25682E"/>
    <w:rsid w:val="7A285DD1"/>
    <w:rsid w:val="7A300B57"/>
    <w:rsid w:val="7A3E7F2D"/>
    <w:rsid w:val="7A3F5D2C"/>
    <w:rsid w:val="7A45219B"/>
    <w:rsid w:val="7A463E3F"/>
    <w:rsid w:val="7A4C5892"/>
    <w:rsid w:val="7A5D743F"/>
    <w:rsid w:val="7A6308E2"/>
    <w:rsid w:val="7A6C2CDA"/>
    <w:rsid w:val="7A7612F1"/>
    <w:rsid w:val="7A9961AF"/>
    <w:rsid w:val="7AAD2416"/>
    <w:rsid w:val="7AAE5B0C"/>
    <w:rsid w:val="7AAF212B"/>
    <w:rsid w:val="7AC51641"/>
    <w:rsid w:val="7ACD3F4C"/>
    <w:rsid w:val="7AD758C3"/>
    <w:rsid w:val="7ADF5B28"/>
    <w:rsid w:val="7ADF7FA6"/>
    <w:rsid w:val="7AE3767D"/>
    <w:rsid w:val="7AE5225C"/>
    <w:rsid w:val="7AE87DFA"/>
    <w:rsid w:val="7AED44E8"/>
    <w:rsid w:val="7AF10672"/>
    <w:rsid w:val="7AFC62AE"/>
    <w:rsid w:val="7B052095"/>
    <w:rsid w:val="7B1D2943"/>
    <w:rsid w:val="7B21315F"/>
    <w:rsid w:val="7B2B5FFE"/>
    <w:rsid w:val="7B2E5A43"/>
    <w:rsid w:val="7B365A7E"/>
    <w:rsid w:val="7B4D0941"/>
    <w:rsid w:val="7B5C2755"/>
    <w:rsid w:val="7B6F52CB"/>
    <w:rsid w:val="7B762A0B"/>
    <w:rsid w:val="7B805664"/>
    <w:rsid w:val="7B853BBD"/>
    <w:rsid w:val="7B9743A1"/>
    <w:rsid w:val="7B9B4D99"/>
    <w:rsid w:val="7B9C43C2"/>
    <w:rsid w:val="7B9E56C1"/>
    <w:rsid w:val="7BA33C1A"/>
    <w:rsid w:val="7BB85DFF"/>
    <w:rsid w:val="7BC041EA"/>
    <w:rsid w:val="7BC20C8F"/>
    <w:rsid w:val="7BCA544F"/>
    <w:rsid w:val="7BD91DA7"/>
    <w:rsid w:val="7BDC6B10"/>
    <w:rsid w:val="7BDD5607"/>
    <w:rsid w:val="7BE015C0"/>
    <w:rsid w:val="7BE8591A"/>
    <w:rsid w:val="7BE959A9"/>
    <w:rsid w:val="7BEA23B7"/>
    <w:rsid w:val="7BEE3229"/>
    <w:rsid w:val="7BFB39C2"/>
    <w:rsid w:val="7C030999"/>
    <w:rsid w:val="7C077FDC"/>
    <w:rsid w:val="7C092E61"/>
    <w:rsid w:val="7C141BBA"/>
    <w:rsid w:val="7C162890"/>
    <w:rsid w:val="7C272C08"/>
    <w:rsid w:val="7C2B1D2E"/>
    <w:rsid w:val="7C2E774A"/>
    <w:rsid w:val="7C412400"/>
    <w:rsid w:val="7C4A4B9C"/>
    <w:rsid w:val="7C53761A"/>
    <w:rsid w:val="7C5F1C4B"/>
    <w:rsid w:val="7C645DAD"/>
    <w:rsid w:val="7C6D0310"/>
    <w:rsid w:val="7C737AA9"/>
    <w:rsid w:val="7C8509E6"/>
    <w:rsid w:val="7C894B3E"/>
    <w:rsid w:val="7C921E2D"/>
    <w:rsid w:val="7C972D92"/>
    <w:rsid w:val="7C9C53D7"/>
    <w:rsid w:val="7CA96D1A"/>
    <w:rsid w:val="7CB50EC8"/>
    <w:rsid w:val="7CB77E6C"/>
    <w:rsid w:val="7CBA3C94"/>
    <w:rsid w:val="7CE53EB0"/>
    <w:rsid w:val="7CE71D54"/>
    <w:rsid w:val="7CF06E42"/>
    <w:rsid w:val="7CFE7B7B"/>
    <w:rsid w:val="7D024402"/>
    <w:rsid w:val="7D0B4E77"/>
    <w:rsid w:val="7D101995"/>
    <w:rsid w:val="7D151DD9"/>
    <w:rsid w:val="7D1A694F"/>
    <w:rsid w:val="7D1D0BFA"/>
    <w:rsid w:val="7D1E6C30"/>
    <w:rsid w:val="7D3E4948"/>
    <w:rsid w:val="7D5B2351"/>
    <w:rsid w:val="7D5D1648"/>
    <w:rsid w:val="7D700545"/>
    <w:rsid w:val="7D7719A5"/>
    <w:rsid w:val="7D8C33AD"/>
    <w:rsid w:val="7D8E6882"/>
    <w:rsid w:val="7D9A7C22"/>
    <w:rsid w:val="7DA26CC0"/>
    <w:rsid w:val="7DAC4D78"/>
    <w:rsid w:val="7DB408B0"/>
    <w:rsid w:val="7DC019EF"/>
    <w:rsid w:val="7DCA179A"/>
    <w:rsid w:val="7DD74D32"/>
    <w:rsid w:val="7DE4477C"/>
    <w:rsid w:val="7DE46424"/>
    <w:rsid w:val="7DEC1C3E"/>
    <w:rsid w:val="7DF27C6E"/>
    <w:rsid w:val="7DFF288B"/>
    <w:rsid w:val="7E0161CB"/>
    <w:rsid w:val="7E02795F"/>
    <w:rsid w:val="7E031F81"/>
    <w:rsid w:val="7E0A0AD3"/>
    <w:rsid w:val="7E0F3E7B"/>
    <w:rsid w:val="7E136484"/>
    <w:rsid w:val="7E1A5EED"/>
    <w:rsid w:val="7E222ED6"/>
    <w:rsid w:val="7E275443"/>
    <w:rsid w:val="7E2D741B"/>
    <w:rsid w:val="7E333283"/>
    <w:rsid w:val="7E536CD5"/>
    <w:rsid w:val="7E5741C8"/>
    <w:rsid w:val="7E606E01"/>
    <w:rsid w:val="7E61084F"/>
    <w:rsid w:val="7E612604"/>
    <w:rsid w:val="7E64526D"/>
    <w:rsid w:val="7E6B7534"/>
    <w:rsid w:val="7E6D385E"/>
    <w:rsid w:val="7E6E3478"/>
    <w:rsid w:val="7E6F0D11"/>
    <w:rsid w:val="7E89123A"/>
    <w:rsid w:val="7E8A0FE1"/>
    <w:rsid w:val="7E8E74AC"/>
    <w:rsid w:val="7E920B64"/>
    <w:rsid w:val="7E935DF2"/>
    <w:rsid w:val="7EAC60C5"/>
    <w:rsid w:val="7EB87A43"/>
    <w:rsid w:val="7EBD39C7"/>
    <w:rsid w:val="7EC16C63"/>
    <w:rsid w:val="7ECA3F99"/>
    <w:rsid w:val="7ECF23DF"/>
    <w:rsid w:val="7ED26B1B"/>
    <w:rsid w:val="7ED53D4B"/>
    <w:rsid w:val="7EDD6F85"/>
    <w:rsid w:val="7EE52991"/>
    <w:rsid w:val="7EEF12A3"/>
    <w:rsid w:val="7EF225DD"/>
    <w:rsid w:val="7F015480"/>
    <w:rsid w:val="7F077C29"/>
    <w:rsid w:val="7F127E5F"/>
    <w:rsid w:val="7F1475DB"/>
    <w:rsid w:val="7F24235B"/>
    <w:rsid w:val="7F2F6C26"/>
    <w:rsid w:val="7F351796"/>
    <w:rsid w:val="7F383523"/>
    <w:rsid w:val="7F3B7AF9"/>
    <w:rsid w:val="7F4D432A"/>
    <w:rsid w:val="7F576859"/>
    <w:rsid w:val="7F6F7FC9"/>
    <w:rsid w:val="7F7F744A"/>
    <w:rsid w:val="7F8A5CD3"/>
    <w:rsid w:val="7FAE5D41"/>
    <w:rsid w:val="7FB06439"/>
    <w:rsid w:val="7FCA675D"/>
    <w:rsid w:val="7FD35D17"/>
    <w:rsid w:val="7FD50C79"/>
    <w:rsid w:val="7FDB2773"/>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1"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pPr>
    <w:rPr>
      <w:rFonts w:ascii="Tahoma" w:hAnsi="Tahoma" w:eastAsia="微软雅黑" w:cstheme="minorBidi"/>
      <w:sz w:val="22"/>
      <w:szCs w:val="22"/>
      <w:lang w:val="en-US" w:eastAsia="zh-CN" w:bidi="ar-SA"/>
    </w:rPr>
  </w:style>
  <w:style w:type="paragraph" w:styleId="2">
    <w:name w:val="heading 1"/>
    <w:basedOn w:val="1"/>
    <w:next w:val="1"/>
    <w:link w:val="31"/>
    <w:qFormat/>
    <w:uiPriority w:val="9"/>
    <w:pPr>
      <w:keepNext/>
      <w:outlineLvl w:val="0"/>
    </w:pPr>
    <w:rPr>
      <w:b/>
      <w:bCs/>
      <w:sz w:val="28"/>
    </w:rPr>
  </w:style>
  <w:style w:type="paragraph" w:styleId="3">
    <w:name w:val="heading 3"/>
    <w:basedOn w:val="1"/>
    <w:next w:val="1"/>
    <w:link w:val="49"/>
    <w:unhideWhenUsed/>
    <w:qFormat/>
    <w:uiPriority w:val="9"/>
    <w:pPr>
      <w:keepNext/>
      <w:keepLines/>
      <w:spacing w:before="260" w:after="260" w:line="416" w:lineRule="auto"/>
      <w:outlineLvl w:val="2"/>
    </w:pPr>
    <w:rPr>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qFormat/>
    <w:uiPriority w:val="0"/>
    <w:pPr>
      <w:autoSpaceDE w:val="0"/>
      <w:autoSpaceDN w:val="0"/>
      <w:spacing w:before="120" w:line="288" w:lineRule="auto"/>
      <w:textAlignment w:val="baseline"/>
    </w:pPr>
    <w:rPr>
      <w:rFonts w:eastAsia="黑体"/>
      <w:sz w:val="24"/>
      <w:szCs w:val="20"/>
    </w:rPr>
  </w:style>
  <w:style w:type="paragraph" w:styleId="5">
    <w:name w:val="Document Map"/>
    <w:basedOn w:val="1"/>
    <w:link w:val="53"/>
    <w:qFormat/>
    <w:uiPriority w:val="0"/>
    <w:pPr>
      <w:widowControl w:val="0"/>
      <w:shd w:val="clear" w:color="auto" w:fill="000080"/>
      <w:adjustRightInd/>
      <w:snapToGrid/>
      <w:jc w:val="both"/>
    </w:pPr>
    <w:rPr>
      <w:rFonts w:ascii="Times New Roman" w:hAnsi="Times New Roman" w:eastAsia="宋体" w:cs="Times New Roman"/>
      <w:kern w:val="2"/>
      <w:sz w:val="21"/>
      <w:szCs w:val="24"/>
    </w:rPr>
  </w:style>
  <w:style w:type="paragraph" w:styleId="6">
    <w:name w:val="annotation text"/>
    <w:basedOn w:val="1"/>
    <w:link w:val="46"/>
    <w:qFormat/>
    <w:uiPriority w:val="0"/>
  </w:style>
  <w:style w:type="paragraph" w:styleId="7">
    <w:name w:val="Body Text"/>
    <w:basedOn w:val="1"/>
    <w:unhideWhenUsed/>
    <w:qFormat/>
    <w:uiPriority w:val="99"/>
  </w:style>
  <w:style w:type="paragraph" w:styleId="8">
    <w:name w:val="Body Text Indent"/>
    <w:basedOn w:val="1"/>
    <w:unhideWhenUsed/>
    <w:qFormat/>
    <w:uiPriority w:val="99"/>
    <w:pPr>
      <w:spacing w:line="440" w:lineRule="exact"/>
      <w:ind w:firstLine="480" w:firstLineChars="200"/>
    </w:pPr>
    <w:rPr>
      <w:sz w:val="24"/>
    </w:rPr>
  </w:style>
  <w:style w:type="paragraph" w:styleId="9">
    <w:name w:val="List 2"/>
    <w:basedOn w:val="1"/>
    <w:unhideWhenUsed/>
    <w:qFormat/>
    <w:uiPriority w:val="99"/>
    <w:pPr>
      <w:ind w:left="100" w:leftChars="200" w:hanging="200" w:hangingChars="200"/>
      <w:contextualSpacing/>
    </w:pPr>
  </w:style>
  <w:style w:type="paragraph" w:styleId="10">
    <w:name w:val="toc 3"/>
    <w:basedOn w:val="1"/>
    <w:next w:val="1"/>
    <w:unhideWhenUsed/>
    <w:qFormat/>
    <w:uiPriority w:val="39"/>
    <w:pPr>
      <w:ind w:left="840" w:leftChars="400"/>
    </w:pPr>
  </w:style>
  <w:style w:type="paragraph" w:styleId="11">
    <w:name w:val="Plain Text"/>
    <w:basedOn w:val="1"/>
    <w:link w:val="54"/>
    <w:unhideWhenUsed/>
    <w:qFormat/>
    <w:uiPriority w:val="0"/>
    <w:rPr>
      <w:rFonts w:ascii="宋体" w:hAnsi="Courier New"/>
      <w:sz w:val="28"/>
      <w:szCs w:val="20"/>
    </w:rPr>
  </w:style>
  <w:style w:type="paragraph" w:styleId="12">
    <w:name w:val="Balloon Text"/>
    <w:basedOn w:val="1"/>
    <w:link w:val="55"/>
    <w:qFormat/>
    <w:uiPriority w:val="0"/>
    <w:pPr>
      <w:widowControl w:val="0"/>
      <w:adjustRightInd/>
      <w:snapToGrid/>
      <w:jc w:val="both"/>
    </w:pPr>
    <w:rPr>
      <w:rFonts w:ascii="Times New Roman" w:hAnsi="Times New Roman" w:eastAsia="宋体" w:cs="Times New Roman"/>
      <w:kern w:val="2"/>
      <w:sz w:val="18"/>
      <w:szCs w:val="18"/>
    </w:rPr>
  </w:style>
  <w:style w:type="paragraph" w:styleId="13">
    <w:name w:val="footer"/>
    <w:basedOn w:val="1"/>
    <w:link w:val="50"/>
    <w:qFormat/>
    <w:uiPriority w:val="0"/>
    <w:pPr>
      <w:tabs>
        <w:tab w:val="center" w:pos="4153"/>
        <w:tab w:val="right" w:pos="8306"/>
      </w:tabs>
    </w:pPr>
    <w:rPr>
      <w:sz w:val="18"/>
      <w:szCs w:val="18"/>
    </w:rPr>
  </w:style>
  <w:style w:type="paragraph" w:styleId="14">
    <w:name w:val="header"/>
    <w:basedOn w:val="1"/>
    <w:link w:val="56"/>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5">
    <w:name w:val="toc 1"/>
    <w:basedOn w:val="1"/>
    <w:next w:val="1"/>
    <w:qFormat/>
    <w:uiPriority w:val="39"/>
  </w:style>
  <w:style w:type="paragraph" w:styleId="16">
    <w:name w:val="index heading"/>
    <w:basedOn w:val="1"/>
    <w:next w:val="17"/>
    <w:qFormat/>
    <w:uiPriority w:val="0"/>
    <w:rPr>
      <w:szCs w:val="20"/>
    </w:rPr>
  </w:style>
  <w:style w:type="paragraph" w:styleId="17">
    <w:name w:val="index 1"/>
    <w:basedOn w:val="1"/>
    <w:next w:val="1"/>
    <w:qFormat/>
    <w:uiPriority w:val="0"/>
    <w:pPr>
      <w:spacing w:line="320" w:lineRule="exact"/>
      <w:jc w:val="center"/>
    </w:pPr>
    <w:rPr>
      <w:color w:val="000000"/>
      <w:szCs w:val="21"/>
    </w:rPr>
  </w:style>
  <w:style w:type="paragraph" w:styleId="18">
    <w:name w:val="Subtitle"/>
    <w:basedOn w:val="1"/>
    <w:next w:val="1"/>
    <w:qFormat/>
    <w:uiPriority w:val="0"/>
    <w:pPr>
      <w:spacing w:line="560" w:lineRule="exact"/>
      <w:ind w:firstLine="200" w:firstLineChars="200"/>
    </w:pPr>
    <w:rPr>
      <w:bCs/>
      <w:kern w:val="28"/>
      <w:sz w:val="28"/>
      <w:szCs w:val="32"/>
    </w:rPr>
  </w:style>
  <w:style w:type="paragraph" w:styleId="19">
    <w:name w:val="List"/>
    <w:basedOn w:val="1"/>
    <w:qFormat/>
    <w:uiPriority w:val="0"/>
    <w:pPr>
      <w:ind w:left="200" w:hanging="200" w:hangingChars="200"/>
    </w:pPr>
  </w:style>
  <w:style w:type="paragraph" w:styleId="20">
    <w:name w:val="Normal (Web)"/>
    <w:basedOn w:val="1"/>
    <w:qFormat/>
    <w:uiPriority w:val="0"/>
    <w:pPr>
      <w:spacing w:beforeAutospacing="1" w:afterAutospacing="1"/>
    </w:pPr>
    <w:rPr>
      <w:rFonts w:cs="Times New Roman"/>
      <w:sz w:val="24"/>
    </w:rPr>
  </w:style>
  <w:style w:type="paragraph" w:styleId="21">
    <w:name w:val="annotation subject"/>
    <w:basedOn w:val="6"/>
    <w:next w:val="6"/>
    <w:link w:val="47"/>
    <w:qFormat/>
    <w:uiPriority w:val="0"/>
    <w:rPr>
      <w:b/>
      <w:bCs/>
    </w:rPr>
  </w:style>
  <w:style w:type="paragraph" w:styleId="22">
    <w:name w:val="Body Text First Indent 2"/>
    <w:basedOn w:val="8"/>
    <w:semiHidden/>
    <w:unhideWhenUsed/>
    <w:qFormat/>
    <w:uiPriority w:val="99"/>
    <w:pPr>
      <w:ind w:firstLine="420"/>
    </w:pPr>
  </w:style>
  <w:style w:type="table" w:styleId="24">
    <w:name w:val="Table Grid"/>
    <w:basedOn w:val="2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Hyperlink"/>
    <w:basedOn w:val="25"/>
    <w:qFormat/>
    <w:uiPriority w:val="99"/>
    <w:rPr>
      <w:color w:val="0000FF"/>
      <w:u w:val="single"/>
    </w:rPr>
  </w:style>
  <w:style w:type="character" w:styleId="29">
    <w:name w:val="annotation reference"/>
    <w:qFormat/>
    <w:uiPriority w:val="0"/>
    <w:rPr>
      <w:sz w:val="21"/>
      <w:szCs w:val="21"/>
    </w:rPr>
  </w:style>
  <w:style w:type="paragraph" w:customStyle="1" w:styleId="30">
    <w:name w:val="列出段落1"/>
    <w:basedOn w:val="1"/>
    <w:qFormat/>
    <w:uiPriority w:val="0"/>
    <w:pPr>
      <w:widowControl w:val="0"/>
      <w:adjustRightInd/>
      <w:snapToGrid/>
      <w:ind w:firstLine="420" w:firstLineChars="200"/>
      <w:jc w:val="both"/>
    </w:pPr>
    <w:rPr>
      <w:rFonts w:ascii="Times New Roman" w:hAnsi="Times New Roman" w:eastAsia="宋体"/>
      <w:kern w:val="2"/>
      <w:sz w:val="21"/>
      <w:szCs w:val="20"/>
    </w:rPr>
  </w:style>
  <w:style w:type="character" w:customStyle="1" w:styleId="31">
    <w:name w:val="标题 1 字符"/>
    <w:link w:val="2"/>
    <w:qFormat/>
    <w:uiPriority w:val="9"/>
    <w:rPr>
      <w:b/>
      <w:bCs/>
      <w:sz w:val="28"/>
    </w:rPr>
  </w:style>
  <w:style w:type="character" w:customStyle="1" w:styleId="32">
    <w:name w:val="font31"/>
    <w:basedOn w:val="25"/>
    <w:qFormat/>
    <w:uiPriority w:val="0"/>
    <w:rPr>
      <w:rFonts w:hint="default" w:ascii="Times New Roman" w:hAnsi="Times New Roman" w:cs="Times New Roman"/>
      <w:color w:val="000000"/>
      <w:sz w:val="24"/>
      <w:szCs w:val="24"/>
      <w:u w:val="none"/>
    </w:rPr>
  </w:style>
  <w:style w:type="character" w:customStyle="1" w:styleId="33">
    <w:name w:val="font21"/>
    <w:basedOn w:val="25"/>
    <w:qFormat/>
    <w:uiPriority w:val="0"/>
    <w:rPr>
      <w:rFonts w:hint="eastAsia" w:ascii="宋体" w:hAnsi="宋体" w:eastAsia="宋体" w:cs="宋体"/>
      <w:color w:val="000000"/>
      <w:sz w:val="24"/>
      <w:szCs w:val="24"/>
      <w:u w:val="none"/>
    </w:rPr>
  </w:style>
  <w:style w:type="character" w:customStyle="1" w:styleId="34">
    <w:name w:val="font11"/>
    <w:basedOn w:val="25"/>
    <w:qFormat/>
    <w:uiPriority w:val="0"/>
    <w:rPr>
      <w:rFonts w:hint="default" w:ascii="Times New Roman" w:hAnsi="Times New Roman" w:cs="Times New Roman"/>
      <w:color w:val="000000"/>
      <w:sz w:val="24"/>
      <w:szCs w:val="24"/>
      <w:u w:val="none"/>
      <w:vertAlign w:val="superscript"/>
    </w:rPr>
  </w:style>
  <w:style w:type="paragraph" w:customStyle="1" w:styleId="35">
    <w:name w:val="表格内容"/>
    <w:basedOn w:val="11"/>
    <w:next w:val="11"/>
    <w:qFormat/>
    <w:uiPriority w:val="0"/>
    <w:pPr>
      <w:jc w:val="center"/>
    </w:pPr>
    <w:rPr>
      <w:sz w:val="21"/>
    </w:rPr>
  </w:style>
  <w:style w:type="paragraph" w:customStyle="1" w:styleId="36">
    <w:name w:val="新建正文"/>
    <w:basedOn w:val="1"/>
    <w:qFormat/>
    <w:uiPriority w:val="0"/>
    <w:pPr>
      <w:spacing w:line="500" w:lineRule="exact"/>
      <w:ind w:firstLine="200" w:firstLineChars="200"/>
    </w:pPr>
    <w:rPr>
      <w:rFonts w:eastAsia="宋体"/>
      <w:sz w:val="24"/>
    </w:rPr>
  </w:style>
  <w:style w:type="paragraph" w:customStyle="1" w:styleId="37">
    <w:name w:val="报告"/>
    <w:basedOn w:val="1"/>
    <w:qFormat/>
    <w:uiPriority w:val="0"/>
    <w:pPr>
      <w:spacing w:line="360" w:lineRule="auto"/>
      <w:ind w:firstLine="505"/>
      <w:textAlignment w:val="center"/>
    </w:pPr>
    <w:rPr>
      <w:rFonts w:ascii="TimesNewRoman" w:hAnsi="TimesNewRoman"/>
      <w:sz w:val="24"/>
      <w:szCs w:val="20"/>
    </w:rPr>
  </w:style>
  <w:style w:type="paragraph" w:customStyle="1" w:styleId="38">
    <w:name w:val="WPSOffice手动目录 1"/>
    <w:qFormat/>
    <w:uiPriority w:val="0"/>
    <w:rPr>
      <w:rFonts w:asciiTheme="minorHAnsi" w:hAnsiTheme="minorHAnsi" w:eastAsiaTheme="minorEastAsia" w:cstheme="minorBidi"/>
      <w:lang w:val="en-US" w:eastAsia="zh-CN" w:bidi="ar-SA"/>
    </w:rPr>
  </w:style>
  <w:style w:type="character" w:customStyle="1" w:styleId="39">
    <w:name w:val="页码1"/>
    <w:basedOn w:val="25"/>
    <w:qFormat/>
    <w:uiPriority w:val="0"/>
  </w:style>
  <w:style w:type="paragraph" w:customStyle="1" w:styleId="40">
    <w:name w:val="GTR表格内容"/>
    <w:basedOn w:val="1"/>
    <w:qFormat/>
    <w:uiPriority w:val="0"/>
    <w:pPr>
      <w:widowControl w:val="0"/>
      <w:jc w:val="center"/>
    </w:pPr>
    <w:rPr>
      <w:rFonts w:ascii="Times New Roman" w:hAnsi="Times New Roman" w:cs="Times New Roman"/>
      <w:kern w:val="2"/>
      <w:sz w:val="21"/>
    </w:rPr>
  </w:style>
  <w:style w:type="paragraph" w:customStyle="1" w:styleId="41">
    <w:name w:val="正文正版"/>
    <w:basedOn w:val="7"/>
    <w:qFormat/>
    <w:uiPriority w:val="0"/>
    <w:pPr>
      <w:spacing w:line="460" w:lineRule="exact"/>
      <w:ind w:firstLine="480" w:firstLineChars="200"/>
    </w:pPr>
    <w:rPr>
      <w:sz w:val="24"/>
    </w:rPr>
  </w:style>
  <w:style w:type="paragraph" w:customStyle="1" w:styleId="42">
    <w:name w:val="报告表格"/>
    <w:basedOn w:val="1"/>
    <w:qFormat/>
    <w:uiPriority w:val="0"/>
    <w:pPr>
      <w:autoSpaceDE w:val="0"/>
      <w:autoSpaceDN w:val="0"/>
      <w:spacing w:before="40" w:after="40"/>
      <w:jc w:val="center"/>
      <w:textAlignment w:val="bottom"/>
    </w:pPr>
    <w:rPr>
      <w:szCs w:val="20"/>
    </w:rPr>
  </w:style>
  <w:style w:type="paragraph" w:customStyle="1" w:styleId="43">
    <w:name w:val="样式 (符号) 宋体 小四 行距: 1.5 倍行距"/>
    <w:basedOn w:val="1"/>
    <w:qFormat/>
    <w:uiPriority w:val="0"/>
    <w:pPr>
      <w:spacing w:line="360" w:lineRule="auto"/>
      <w:ind w:firstLine="480" w:firstLineChars="200"/>
    </w:pPr>
    <w:rPr>
      <w:rFonts w:ascii="宋体" w:hAnsi="宋体"/>
      <w:sz w:val="24"/>
      <w:szCs w:val="24"/>
    </w:rPr>
  </w:style>
  <w:style w:type="paragraph" w:customStyle="1" w:styleId="44">
    <w:name w:val="样式6"/>
    <w:basedOn w:val="11"/>
    <w:qFormat/>
    <w:uiPriority w:val="0"/>
    <w:pPr>
      <w:tabs>
        <w:tab w:val="left" w:pos="-280"/>
        <w:tab w:val="left" w:pos="-220"/>
      </w:tabs>
    </w:pPr>
    <w:rPr>
      <w:rFonts w:ascii="Times New Roman" w:hAnsi="Times New Roman"/>
      <w:kern w:val="2"/>
      <w:sz w:val="24"/>
      <w:szCs w:val="24"/>
    </w:rPr>
  </w:style>
  <w:style w:type="paragraph" w:customStyle="1" w:styleId="45">
    <w:name w:val="表格文字"/>
    <w:next w:val="1"/>
    <w:qFormat/>
    <w:uiPriority w:val="0"/>
    <w:pPr>
      <w:widowControl w:val="0"/>
      <w:adjustRightInd w:val="0"/>
      <w:spacing w:line="360" w:lineRule="atLeast"/>
      <w:jc w:val="center"/>
      <w:textAlignment w:val="baseline"/>
    </w:pPr>
    <w:rPr>
      <w:rFonts w:ascii="Times New Roman" w:hAnsi="Times New Roman" w:eastAsia="宋体" w:cs="Times New Roman"/>
      <w:sz w:val="21"/>
      <w:szCs w:val="21"/>
      <w:lang w:val="en-US" w:eastAsia="zh-CN" w:bidi="ar-SA"/>
    </w:rPr>
  </w:style>
  <w:style w:type="character" w:customStyle="1" w:styleId="46">
    <w:name w:val="批注文字 字符"/>
    <w:basedOn w:val="25"/>
    <w:link w:val="6"/>
    <w:qFormat/>
    <w:uiPriority w:val="0"/>
    <w:rPr>
      <w:rFonts w:ascii="Tahoma" w:hAnsi="Tahoma" w:eastAsia="微软雅黑"/>
      <w:sz w:val="22"/>
      <w:szCs w:val="22"/>
    </w:rPr>
  </w:style>
  <w:style w:type="character" w:customStyle="1" w:styleId="47">
    <w:name w:val="批注主题 字符"/>
    <w:basedOn w:val="46"/>
    <w:link w:val="21"/>
    <w:qFormat/>
    <w:uiPriority w:val="0"/>
    <w:rPr>
      <w:rFonts w:ascii="Tahoma" w:hAnsi="Tahoma" w:eastAsia="微软雅黑"/>
      <w:b/>
      <w:bCs/>
      <w:sz w:val="22"/>
      <w:szCs w:val="22"/>
    </w:rPr>
  </w:style>
  <w:style w:type="paragraph" w:customStyle="1" w:styleId="48">
    <w:name w:val="Table Paragraph"/>
    <w:basedOn w:val="1"/>
    <w:qFormat/>
    <w:uiPriority w:val="1"/>
    <w:pPr>
      <w:widowControl w:val="0"/>
      <w:autoSpaceDE w:val="0"/>
      <w:autoSpaceDN w:val="0"/>
      <w:snapToGrid/>
      <w:jc w:val="center"/>
    </w:pPr>
    <w:rPr>
      <w:rFonts w:ascii="宋体" w:hAnsi="Times New Roman" w:eastAsia="宋体" w:cs="宋体"/>
      <w:sz w:val="24"/>
      <w:szCs w:val="24"/>
    </w:rPr>
  </w:style>
  <w:style w:type="character" w:customStyle="1" w:styleId="49">
    <w:name w:val="标题 3 字符"/>
    <w:basedOn w:val="25"/>
    <w:link w:val="3"/>
    <w:qFormat/>
    <w:uiPriority w:val="9"/>
    <w:rPr>
      <w:rFonts w:ascii="Tahoma" w:hAnsi="Tahoma" w:eastAsia="微软雅黑"/>
      <w:b/>
      <w:bCs/>
      <w:sz w:val="32"/>
      <w:szCs w:val="32"/>
    </w:rPr>
  </w:style>
  <w:style w:type="character" w:customStyle="1" w:styleId="50">
    <w:name w:val="页脚 字符"/>
    <w:basedOn w:val="25"/>
    <w:link w:val="13"/>
    <w:qFormat/>
    <w:uiPriority w:val="0"/>
    <w:rPr>
      <w:rFonts w:ascii="Tahoma" w:hAnsi="Tahoma" w:eastAsia="微软雅黑"/>
      <w:sz w:val="18"/>
      <w:szCs w:val="18"/>
    </w:rPr>
  </w:style>
  <w:style w:type="character" w:customStyle="1" w:styleId="51">
    <w:name w:val="表格-1 Char"/>
    <w:link w:val="52"/>
    <w:qFormat/>
    <w:uiPriority w:val="0"/>
    <w:rPr>
      <w:rFonts w:ascii="Times New Roman" w:hAnsi="Times New Roman"/>
      <w:sz w:val="21"/>
      <w:szCs w:val="21"/>
    </w:rPr>
  </w:style>
  <w:style w:type="paragraph" w:customStyle="1" w:styleId="52">
    <w:name w:val="表格-1"/>
    <w:link w:val="51"/>
    <w:qFormat/>
    <w:uiPriority w:val="0"/>
    <w:rPr>
      <w:rFonts w:ascii="Times New Roman" w:hAnsi="Times New Roman" w:eastAsiaTheme="minorEastAsia" w:cstheme="minorBidi"/>
      <w:sz w:val="21"/>
      <w:szCs w:val="21"/>
      <w:lang w:val="en-US" w:eastAsia="zh-CN" w:bidi="ar-SA"/>
    </w:rPr>
  </w:style>
  <w:style w:type="character" w:customStyle="1" w:styleId="53">
    <w:name w:val="文档结构图 字符"/>
    <w:basedOn w:val="25"/>
    <w:link w:val="5"/>
    <w:qFormat/>
    <w:uiPriority w:val="0"/>
    <w:rPr>
      <w:rFonts w:ascii="Times New Roman" w:hAnsi="Times New Roman" w:eastAsia="宋体" w:cs="Times New Roman"/>
      <w:kern w:val="2"/>
      <w:sz w:val="21"/>
      <w:szCs w:val="24"/>
      <w:shd w:val="clear" w:color="auto" w:fill="000080"/>
    </w:rPr>
  </w:style>
  <w:style w:type="character" w:customStyle="1" w:styleId="54">
    <w:name w:val="纯文本 字符"/>
    <w:basedOn w:val="25"/>
    <w:link w:val="11"/>
    <w:qFormat/>
    <w:uiPriority w:val="0"/>
    <w:rPr>
      <w:rFonts w:ascii="宋体" w:hAnsi="Courier New" w:eastAsia="微软雅黑"/>
      <w:sz w:val="28"/>
    </w:rPr>
  </w:style>
  <w:style w:type="character" w:customStyle="1" w:styleId="55">
    <w:name w:val="批注框文本 字符"/>
    <w:basedOn w:val="25"/>
    <w:link w:val="12"/>
    <w:qFormat/>
    <w:uiPriority w:val="0"/>
    <w:rPr>
      <w:rFonts w:ascii="Times New Roman" w:hAnsi="Times New Roman" w:eastAsia="宋体" w:cs="Times New Roman"/>
      <w:kern w:val="2"/>
      <w:sz w:val="18"/>
      <w:szCs w:val="18"/>
    </w:rPr>
  </w:style>
  <w:style w:type="character" w:customStyle="1" w:styleId="56">
    <w:name w:val="页眉 字符"/>
    <w:basedOn w:val="25"/>
    <w:link w:val="14"/>
    <w:qFormat/>
    <w:uiPriority w:val="0"/>
    <w:rPr>
      <w:rFonts w:ascii="Tahoma" w:hAnsi="Tahoma" w:eastAsia="微软雅黑"/>
      <w:sz w:val="18"/>
      <w:szCs w:val="22"/>
    </w:rPr>
  </w:style>
  <w:style w:type="character" w:customStyle="1" w:styleId="57">
    <w:name w:val="NormalCharacter"/>
    <w:link w:val="58"/>
    <w:qFormat/>
    <w:uiPriority w:val="0"/>
  </w:style>
  <w:style w:type="paragraph" w:customStyle="1" w:styleId="58">
    <w:name w:val="UserStyle_0"/>
    <w:basedOn w:val="59"/>
    <w:link w:val="57"/>
    <w:qFormat/>
    <w:uiPriority w:val="0"/>
    <w:pPr>
      <w:widowControl/>
      <w:textAlignment w:val="baseline"/>
    </w:pPr>
    <w:rPr>
      <w:rFonts w:asciiTheme="minorHAnsi" w:hAnsiTheme="minorHAnsi" w:eastAsiaTheme="minorEastAsia" w:cstheme="minorBidi"/>
      <w:kern w:val="0"/>
      <w:sz w:val="20"/>
      <w:szCs w:val="20"/>
    </w:rPr>
  </w:style>
  <w:style w:type="paragraph" w:customStyle="1" w:styleId="59">
    <w:name w:val="UserStyle_1"/>
    <w:basedOn w:val="60"/>
    <w:qFormat/>
    <w:uiPriority w:val="0"/>
    <w:pPr>
      <w:spacing w:before="60" w:after="60" w:line="360" w:lineRule="auto"/>
      <w:ind w:firstLine="0" w:firstLineChars="0"/>
    </w:pPr>
    <w:rPr>
      <w:rFonts w:eastAsia="黑体" w:cs="宋体"/>
      <w:sz w:val="28"/>
    </w:rPr>
  </w:style>
  <w:style w:type="paragraph" w:customStyle="1" w:styleId="60">
    <w:name w:val="Heading3"/>
    <w:basedOn w:val="1"/>
    <w:next w:val="1"/>
    <w:qFormat/>
    <w:uiPriority w:val="0"/>
    <w:pPr>
      <w:keepNext/>
      <w:keepLines/>
      <w:widowControl w:val="0"/>
      <w:adjustRightInd/>
      <w:snapToGrid/>
      <w:spacing w:before="260" w:after="260" w:line="416" w:lineRule="atLeast"/>
      <w:ind w:firstLine="100" w:firstLineChars="100"/>
      <w:jc w:val="both"/>
    </w:pPr>
    <w:rPr>
      <w:rFonts w:ascii="Times New Roman" w:hAnsi="Times New Roman" w:eastAsia="宋体" w:cs="Times New Roman"/>
      <w:kern w:val="2"/>
      <w:sz w:val="32"/>
      <w:szCs w:val="32"/>
    </w:rPr>
  </w:style>
  <w:style w:type="paragraph" w:customStyle="1" w:styleId="61">
    <w:name w:val="xl24"/>
    <w:basedOn w:val="1"/>
    <w:qFormat/>
    <w:uiPriority w:val="0"/>
    <w:pPr>
      <w:pBdr>
        <w:bottom w:val="single" w:color="000000" w:sz="4" w:space="0"/>
        <w:right w:val="single" w:color="000000" w:sz="4" w:space="0"/>
      </w:pBdr>
      <w:adjustRightInd/>
      <w:snapToGrid/>
      <w:spacing w:before="100" w:beforeAutospacing="1" w:after="100" w:afterAutospacing="1"/>
      <w:jc w:val="center"/>
      <w:textAlignment w:val="top"/>
    </w:pPr>
    <w:rPr>
      <w:rFonts w:ascii="Times New Roman" w:hAnsi="Times New Roman" w:eastAsia="宋体" w:cs="Times New Roman"/>
      <w:sz w:val="21"/>
      <w:szCs w:val="21"/>
    </w:rPr>
  </w:style>
  <w:style w:type="paragraph" w:customStyle="1" w:styleId="62">
    <w:name w:val="UserStyle_2"/>
    <w:basedOn w:val="1"/>
    <w:qFormat/>
    <w:uiPriority w:val="0"/>
    <w:pPr>
      <w:adjustRightInd/>
      <w:snapToGrid/>
      <w:spacing w:before="50" w:after="50" w:line="300" w:lineRule="auto"/>
      <w:jc w:val="center"/>
      <w:textAlignment w:val="baseline"/>
    </w:pPr>
    <w:rPr>
      <w:rFonts w:ascii="Times New Roman" w:hAnsi="Times New Roman" w:eastAsia="宋体" w:cs="Times New Roman"/>
      <w:kern w:val="2"/>
      <w:sz w:val="21"/>
      <w:szCs w:val="20"/>
    </w:rPr>
  </w:style>
  <w:style w:type="character" w:customStyle="1" w:styleId="63">
    <w:name w:val="Unresolved Mention"/>
    <w:basedOn w:val="25"/>
    <w:semiHidden/>
    <w:unhideWhenUsed/>
    <w:qFormat/>
    <w:uiPriority w:val="99"/>
    <w:rPr>
      <w:color w:val="605E5C"/>
      <w:shd w:val="clear" w:color="auto" w:fill="E1DFDD"/>
    </w:rPr>
  </w:style>
  <w:style w:type="paragraph" w:customStyle="1" w:styleId="64">
    <w:name w:val="正文2"/>
    <w:qFormat/>
    <w:uiPriority w:val="0"/>
    <w:pPr>
      <w:jc w:val="center"/>
      <w:textAlignment w:val="center"/>
    </w:pPr>
    <w:rPr>
      <w:rFonts w:ascii="Times New Roman" w:hAnsi="Times New Roman" w:eastAsia="宋体" w:cs="Times New Roman"/>
      <w:kern w:val="2"/>
      <w:sz w:val="21"/>
      <w:szCs w:val="24"/>
      <w:lang w:val="en-US" w:eastAsia="zh-CN" w:bidi="ar-SA"/>
    </w:rPr>
  </w:style>
  <w:style w:type="paragraph" w:customStyle="1" w:styleId="65">
    <w:name w:val="Table Text"/>
    <w:basedOn w:val="1"/>
    <w:semiHidden/>
    <w:qFormat/>
    <w:uiPriority w:val="0"/>
    <w:rPr>
      <w:rFonts w:ascii="宋体" w:hAnsi="宋体" w:eastAsia="宋体" w:cs="宋体"/>
      <w:sz w:val="24"/>
      <w:szCs w:val="24"/>
      <w:lang w:val="en-US" w:eastAsia="en-US" w:bidi="ar-SA"/>
    </w:rPr>
  </w:style>
  <w:style w:type="table" w:customStyle="1" w:styleId="6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5"/>
    <customShpInfo spid="_x0000_s1026"/>
    <customShpInfo spid="_x0000_s1027"/>
    <customShpInfo spid="_x0000_s2161"/>
    <customShpInfo spid="_x0000_s2139"/>
    <customShpInfo spid="_x0000_s2162"/>
    <customShpInfo spid="_x0000_s2159"/>
    <customShpInfo spid="_x0000_s2145"/>
    <customShpInfo spid="_x0000_s2143"/>
    <customShpInfo spid="_x0000_s2141"/>
    <customShpInfo spid="_x0000_s2158"/>
    <customShpInfo spid="_x0000_s2154"/>
    <customShpInfo spid="_x0000_s2163"/>
    <customShpInfo spid="_x0000_s2157"/>
    <customShpInfo spid="_x0000_s2156"/>
    <customShpInfo spid="_x0000_s2153"/>
    <customShpInfo spid="_x0000_s2146"/>
    <customShpInfo spid="_x0000_s2164"/>
    <customShpInfo spid="_x0000_s2155"/>
    <customShpInfo spid="_x0000_s2142"/>
    <customShpInfo spid="_x0000_s2140"/>
    <customShpInfo spid="_x0000_s2149"/>
    <customShpInfo spid="_x0000_s2150"/>
    <customShpInfo spid="_x0000_s2148"/>
    <customShpInfo spid="_x0000_s2147"/>
    <customShpInfo spid="_x0000_s2144"/>
    <customShpInfo spid="_x0000_s2165"/>
    <customShpInfo spid="_x0000_s2170"/>
    <customShpInfo spid="_x0000_s2177"/>
    <customShpInfo spid="_x0000_s2166"/>
    <customShpInfo spid="_x0000_s2175"/>
    <customShpInfo spid="_x0000_s2171"/>
    <customShpInfo spid="_x0000_s2167"/>
    <customShpInfo spid="_x0000_s2178"/>
    <customShpInfo spid="_x0000_s2176"/>
    <customShpInfo spid="_x0000_s2173"/>
    <customShpInfo spid="_x0000_s2168"/>
    <customShpInfo spid="_x0000_s2174"/>
    <customShpInfo spid="_x0000_s2169"/>
    <customShpInfo spid="_x0000_s213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18EE46-F23E-47BF-8199-D603A9AEC963}">
  <ds:schemaRefs/>
</ds:datastoreItem>
</file>

<file path=docProps/app.xml><?xml version="1.0" encoding="utf-8"?>
<Properties xmlns="http://schemas.openxmlformats.org/officeDocument/2006/extended-properties" xmlns:vt="http://schemas.openxmlformats.org/officeDocument/2006/docPropsVTypes">
  <Template>Normal</Template>
  <Pages>24</Pages>
  <Words>924</Words>
  <Characters>962</Characters>
  <Lines>136</Lines>
  <Paragraphs>38</Paragraphs>
  <TotalTime>13</TotalTime>
  <ScaleCrop>false</ScaleCrop>
  <LinksUpToDate>false</LinksUpToDate>
  <CharactersWithSpaces>975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小煎鸭子₆₆₆</cp:lastModifiedBy>
  <cp:lastPrinted>2025-06-10T01:23:00Z</cp:lastPrinted>
  <dcterms:modified xsi:type="dcterms:W3CDTF">2025-06-13T00:38:58Z</dcterms:modified>
  <cp:revision>181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C92D776AC1EB4A3E99D1B104E4B47E37</vt:lpwstr>
  </property>
  <property fmtid="{D5CDD505-2E9C-101B-9397-08002B2CF9AE}" pid="4" name="KSOTemplateDocerSaveRecord">
    <vt:lpwstr>eyJoZGlkIjoiMWQyYWM1YTk5NGFhNThlMThhYzI1MzBiZmY1ZTFmNjUiLCJ1c2VySWQiOiIyNjY4MjkwNTAifQ==</vt:lpwstr>
  </property>
</Properties>
</file>