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E863F">
      <w:pPr>
        <w:spacing w:line="360" w:lineRule="auto"/>
        <w:jc w:val="both"/>
        <w:rPr>
          <w:rFonts w:ascii="Times New Roman" w:hAnsi="Times New Roman" w:cs="Times New Roman" w:eastAsiaTheme="minorEastAsia"/>
          <w:sz w:val="18"/>
          <w:szCs w:val="18"/>
        </w:rPr>
      </w:pPr>
    </w:p>
    <w:p w14:paraId="354101B8">
      <w:pPr>
        <w:spacing w:line="360" w:lineRule="auto"/>
        <w:jc w:val="both"/>
        <w:rPr>
          <w:rFonts w:ascii="Times New Roman" w:hAnsi="Times New Roman" w:cs="Times New Roman" w:eastAsiaTheme="minorEastAsia"/>
          <w:sz w:val="28"/>
        </w:rPr>
      </w:pPr>
    </w:p>
    <w:p w14:paraId="19EBB9BA">
      <w:pPr>
        <w:spacing w:line="360" w:lineRule="auto"/>
        <w:jc w:val="center"/>
        <w:rPr>
          <w:rFonts w:hint="eastAsia" w:ascii="华文仿宋" w:hAnsi="华文仿宋" w:eastAsia="华文仿宋" w:cs="华文仿宋"/>
          <w:b/>
          <w:bCs/>
          <w:sz w:val="48"/>
          <w:szCs w:val="48"/>
        </w:rPr>
      </w:pPr>
      <w:r>
        <w:rPr>
          <w:rFonts w:hint="eastAsia" w:ascii="华文仿宋" w:hAnsi="华文仿宋" w:eastAsia="华文仿宋" w:cs="华文仿宋"/>
          <w:b/>
          <w:bCs/>
          <w:sz w:val="48"/>
          <w:szCs w:val="48"/>
          <w:lang w:val="en-US" w:eastAsia="zh-CN"/>
        </w:rPr>
        <w:t>四川仲乾环保工程有限公司</w:t>
      </w:r>
    </w:p>
    <w:p w14:paraId="0340CBCC">
      <w:pPr>
        <w:spacing w:line="360" w:lineRule="auto"/>
        <w:jc w:val="center"/>
        <w:rPr>
          <w:rFonts w:hint="eastAsia" w:ascii="华文仿宋" w:hAnsi="华文仿宋" w:eastAsia="华文仿宋" w:cs="华文仿宋"/>
          <w:b/>
          <w:bCs/>
          <w:sz w:val="48"/>
          <w:szCs w:val="48"/>
          <w:lang w:eastAsia="zh-CN"/>
        </w:rPr>
      </w:pPr>
      <w:r>
        <w:rPr>
          <w:rFonts w:hint="eastAsia" w:ascii="华文仿宋" w:hAnsi="华文仿宋" w:eastAsia="华文仿宋" w:cs="华文仿宋"/>
          <w:b/>
          <w:bCs/>
          <w:sz w:val="48"/>
          <w:szCs w:val="48"/>
          <w:lang w:eastAsia="zh-CN"/>
        </w:rPr>
        <w:t>建筑垃圾分类项目</w:t>
      </w:r>
    </w:p>
    <w:p w14:paraId="67D6FF90">
      <w:pPr>
        <w:spacing w:line="360" w:lineRule="auto"/>
        <w:jc w:val="center"/>
        <w:rPr>
          <w:rFonts w:hint="eastAsia" w:ascii="华文仿宋" w:hAnsi="华文仿宋" w:eastAsia="华文仿宋" w:cs="华文仿宋"/>
          <w:b/>
          <w:bCs/>
          <w:sz w:val="48"/>
          <w:szCs w:val="48"/>
        </w:rPr>
      </w:pPr>
      <w:r>
        <w:rPr>
          <w:rFonts w:hint="eastAsia" w:ascii="华文仿宋" w:hAnsi="华文仿宋" w:eastAsia="华文仿宋" w:cs="华文仿宋"/>
          <w:b/>
          <w:bCs/>
          <w:sz w:val="48"/>
          <w:szCs w:val="48"/>
        </w:rPr>
        <w:t>竣工环境保护验收监测报告表</w:t>
      </w:r>
    </w:p>
    <w:p w14:paraId="3E1728D5">
      <w:pPr>
        <w:spacing w:line="120" w:lineRule="auto"/>
        <w:jc w:val="center"/>
        <w:rPr>
          <w:rFonts w:hint="eastAsia" w:ascii="华文新魏" w:hAnsi="华文新魏" w:eastAsia="华文新魏" w:cs="华文新魏"/>
          <w:b/>
          <w:bCs/>
          <w:sz w:val="36"/>
          <w:szCs w:val="36"/>
        </w:rPr>
      </w:pPr>
    </w:p>
    <w:p w14:paraId="198644FA">
      <w:pPr>
        <w:jc w:val="center"/>
        <w:rPr>
          <w:rFonts w:hint="eastAsia" w:ascii="华文新魏" w:hAnsi="华文新魏" w:eastAsia="华文新魏" w:cs="华文新魏"/>
          <w:b/>
          <w:bCs/>
          <w:sz w:val="28"/>
        </w:rPr>
      </w:pPr>
    </w:p>
    <w:p w14:paraId="4F10FD3E">
      <w:pPr>
        <w:jc w:val="center"/>
        <w:rPr>
          <w:rFonts w:hint="eastAsia" w:ascii="华文新魏" w:hAnsi="华文新魏" w:eastAsia="华文新魏" w:cs="华文新魏"/>
          <w:b/>
          <w:bCs/>
          <w:sz w:val="28"/>
        </w:rPr>
      </w:pPr>
    </w:p>
    <w:p w14:paraId="59D005DE">
      <w:pPr>
        <w:jc w:val="center"/>
        <w:rPr>
          <w:rFonts w:hint="eastAsia" w:ascii="华文新魏" w:hAnsi="华文新魏" w:eastAsia="华文新魏" w:cs="华文新魏"/>
          <w:b/>
          <w:bCs/>
          <w:sz w:val="36"/>
          <w:szCs w:val="36"/>
        </w:rPr>
      </w:pPr>
    </w:p>
    <w:p w14:paraId="1C7E0764">
      <w:pPr>
        <w:rPr>
          <w:rFonts w:hint="eastAsia" w:ascii="华文新魏" w:hAnsi="华文新魏" w:eastAsia="华文新魏" w:cs="华文新魏"/>
          <w:b/>
          <w:bCs/>
          <w:sz w:val="36"/>
          <w:szCs w:val="36"/>
        </w:rPr>
      </w:pPr>
    </w:p>
    <w:p w14:paraId="29EE56D4">
      <w:pPr>
        <w:rPr>
          <w:rFonts w:hint="eastAsia" w:ascii="华文新魏" w:hAnsi="华文新魏" w:eastAsia="华文新魏" w:cs="华文新魏"/>
          <w:b/>
          <w:bCs/>
          <w:sz w:val="36"/>
          <w:szCs w:val="36"/>
        </w:rPr>
      </w:pPr>
    </w:p>
    <w:p w14:paraId="3785D224">
      <w:pPr>
        <w:rPr>
          <w:rFonts w:hint="eastAsia" w:ascii="华文新魏" w:hAnsi="华文新魏" w:eastAsia="华文新魏" w:cs="华文新魏"/>
          <w:b/>
          <w:bCs/>
          <w:sz w:val="36"/>
          <w:szCs w:val="36"/>
        </w:rPr>
      </w:pPr>
    </w:p>
    <w:p w14:paraId="23DB81BA">
      <w:pPr>
        <w:rPr>
          <w:rFonts w:hint="eastAsia" w:ascii="华文新魏" w:hAnsi="华文新魏" w:eastAsia="华文新魏" w:cs="华文新魏"/>
          <w:b/>
          <w:bCs/>
          <w:sz w:val="36"/>
          <w:szCs w:val="36"/>
        </w:rPr>
      </w:pPr>
    </w:p>
    <w:p w14:paraId="370C7D76">
      <w:pPr>
        <w:ind w:firstLine="723" w:firstLineChars="200"/>
        <w:rPr>
          <w:rFonts w:hint="eastAsia" w:ascii="华文仿宋" w:hAnsi="华文仿宋" w:eastAsia="华文仿宋" w:cs="华文仿宋"/>
          <w:b/>
          <w:bCs/>
          <w:sz w:val="36"/>
          <w:szCs w:val="36"/>
          <w:lang w:eastAsia="zh-CN"/>
        </w:rPr>
      </w:pPr>
      <w:r>
        <w:rPr>
          <w:rFonts w:hint="eastAsia" w:ascii="华文仿宋" w:hAnsi="华文仿宋" w:eastAsia="华文仿宋" w:cs="华文仿宋"/>
          <w:b/>
          <w:bCs/>
          <w:sz w:val="36"/>
          <w:szCs w:val="36"/>
        </w:rPr>
        <w:t xml:space="preserve">建设单位: </w:t>
      </w:r>
      <w:r>
        <w:rPr>
          <w:rFonts w:hint="eastAsia" w:ascii="华文仿宋" w:hAnsi="华文仿宋" w:eastAsia="华文仿宋" w:cs="华文仿宋"/>
          <w:b/>
          <w:bCs/>
          <w:sz w:val="36"/>
          <w:szCs w:val="36"/>
          <w:lang w:eastAsia="zh-CN"/>
        </w:rPr>
        <w:t>四川仲乾环保工程有限公司</w:t>
      </w:r>
    </w:p>
    <w:p w14:paraId="7535D6E1">
      <w:pPr>
        <w:rPr>
          <w:rFonts w:hint="eastAsia" w:ascii="华文仿宋" w:hAnsi="华文仿宋" w:eastAsia="华文仿宋" w:cs="华文仿宋"/>
          <w:b/>
          <w:bCs/>
          <w:sz w:val="36"/>
          <w:szCs w:val="36"/>
        </w:rPr>
      </w:pPr>
    </w:p>
    <w:p w14:paraId="2D816CBA">
      <w:pPr>
        <w:spacing w:line="360" w:lineRule="auto"/>
        <w:ind w:firstLine="723" w:firstLineChars="200"/>
        <w:rPr>
          <w:rFonts w:hint="eastAsia" w:ascii="华文仿宋" w:hAnsi="华文仿宋" w:eastAsia="华文仿宋" w:cs="华文仿宋"/>
          <w:b/>
          <w:bCs/>
          <w:sz w:val="36"/>
          <w:szCs w:val="36"/>
        </w:rPr>
      </w:pPr>
      <w:r>
        <w:rPr>
          <w:rFonts w:hint="eastAsia" w:ascii="华文仿宋" w:hAnsi="华文仿宋" w:eastAsia="华文仿宋" w:cs="华文仿宋"/>
          <w:b/>
          <w:bCs/>
          <w:sz w:val="36"/>
          <w:szCs w:val="36"/>
        </w:rPr>
        <w:t>编制单位：自贡市茂源环境检测技术有限公司</w:t>
      </w:r>
    </w:p>
    <w:p w14:paraId="5934E021">
      <w:pPr>
        <w:rPr>
          <w:rFonts w:hint="eastAsia" w:ascii="华文仿宋" w:hAnsi="华文仿宋" w:eastAsia="华文仿宋" w:cs="华文仿宋"/>
          <w:b/>
          <w:bCs/>
          <w:sz w:val="36"/>
          <w:szCs w:val="36"/>
        </w:rPr>
      </w:pPr>
    </w:p>
    <w:p w14:paraId="5C87338B">
      <w:pPr>
        <w:jc w:val="center"/>
        <w:rPr>
          <w:rFonts w:hint="eastAsia" w:ascii="华文仿宋" w:hAnsi="华文仿宋" w:eastAsia="华文仿宋" w:cs="华文仿宋"/>
          <w:sz w:val="32"/>
        </w:rPr>
        <w:sectPr>
          <w:footerReference r:id="rId3" w:type="default"/>
          <w:pgSz w:w="11906" w:h="16838"/>
          <w:pgMar w:top="1440" w:right="1800" w:bottom="1440" w:left="1800" w:header="708" w:footer="708" w:gutter="0"/>
          <w:cols w:space="720" w:num="1"/>
          <w:docGrid w:linePitch="360" w:charSpace="0"/>
        </w:sectPr>
      </w:pPr>
      <w:r>
        <w:rPr>
          <w:rFonts w:hint="eastAsia" w:ascii="华文仿宋" w:hAnsi="华文仿宋" w:eastAsia="华文仿宋" w:cs="华文仿宋"/>
          <w:b/>
          <w:bCs/>
          <w:sz w:val="36"/>
          <w:szCs w:val="36"/>
        </w:rPr>
        <w:t>二〇二</w:t>
      </w:r>
      <w:r>
        <w:rPr>
          <w:rFonts w:hint="eastAsia" w:ascii="华文仿宋" w:hAnsi="华文仿宋" w:eastAsia="华文仿宋" w:cs="华文仿宋"/>
          <w:b/>
          <w:bCs/>
          <w:sz w:val="36"/>
          <w:szCs w:val="36"/>
          <w:lang w:val="en-US" w:eastAsia="zh-CN"/>
        </w:rPr>
        <w:t>五</w:t>
      </w:r>
      <w:r>
        <w:rPr>
          <w:rFonts w:hint="eastAsia" w:ascii="华文仿宋" w:hAnsi="华文仿宋" w:eastAsia="华文仿宋" w:cs="华文仿宋"/>
          <w:b/>
          <w:bCs/>
          <w:sz w:val="36"/>
          <w:szCs w:val="36"/>
        </w:rPr>
        <w:t>年</w:t>
      </w:r>
      <w:r>
        <w:rPr>
          <w:rFonts w:hint="eastAsia" w:ascii="华文仿宋" w:hAnsi="华文仿宋" w:eastAsia="华文仿宋" w:cs="华文仿宋"/>
          <w:b/>
          <w:bCs/>
          <w:sz w:val="36"/>
          <w:szCs w:val="36"/>
          <w:lang w:val="en-US" w:eastAsia="zh-CN"/>
        </w:rPr>
        <w:t>七</w:t>
      </w:r>
      <w:r>
        <w:rPr>
          <w:rFonts w:hint="eastAsia" w:ascii="华文仿宋" w:hAnsi="华文仿宋" w:eastAsia="华文仿宋" w:cs="华文仿宋"/>
          <w:b/>
          <w:bCs/>
          <w:sz w:val="36"/>
          <w:szCs w:val="36"/>
        </w:rPr>
        <w:t>月</w:t>
      </w:r>
    </w:p>
    <w:p w14:paraId="49D1485E">
      <w:pPr>
        <w:spacing w:line="360" w:lineRule="auto"/>
        <w:rPr>
          <w:rFonts w:hint="default" w:ascii="仿宋_GB2312" w:eastAsia="仿宋_GB2312" w:cs="Times New Roman"/>
          <w:bCs/>
          <w:sz w:val="28"/>
          <w:lang w:val="en-US" w:eastAsia="zh-CN"/>
        </w:rPr>
      </w:pPr>
      <w:r>
        <w:rPr>
          <w:rFonts w:ascii="仿宋_GB2312" w:eastAsia="仿宋_GB2312" w:cs="Times New Roman"/>
          <w:bCs/>
          <w:sz w:val="28"/>
        </w:rPr>
        <w:t>建设单位法人代表:</w:t>
      </w:r>
      <w:r>
        <w:rPr>
          <w:rFonts w:hint="eastAsia" w:ascii="仿宋_GB2312" w:eastAsia="仿宋_GB2312" w:cs="Times New Roman"/>
          <w:bCs/>
          <w:sz w:val="28"/>
        </w:rPr>
        <w:t>李文俊</w:t>
      </w:r>
    </w:p>
    <w:p w14:paraId="7CD21510">
      <w:pPr>
        <w:spacing w:line="360" w:lineRule="auto"/>
        <w:rPr>
          <w:rFonts w:ascii="仿宋_GB2312" w:eastAsia="仿宋_GB2312" w:cs="Times New Roman"/>
          <w:bCs/>
          <w:sz w:val="28"/>
        </w:rPr>
      </w:pPr>
      <w:r>
        <w:rPr>
          <w:rFonts w:ascii="仿宋_GB2312" w:eastAsia="仿宋_GB2312" w:cs="Times New Roman"/>
          <w:bCs/>
          <w:sz w:val="28"/>
        </w:rPr>
        <w:t>编制单位法人代表:</w:t>
      </w:r>
      <w:r>
        <w:rPr>
          <w:rFonts w:hint="eastAsia" w:ascii="仿宋_GB2312" w:eastAsia="仿宋_GB2312" w:cs="Times New Roman"/>
          <w:bCs/>
          <w:sz w:val="28"/>
        </w:rPr>
        <w:t>陈蓓丽</w:t>
      </w:r>
      <w:r>
        <w:rPr>
          <w:rFonts w:ascii="仿宋_GB2312" w:eastAsia="仿宋_GB2312" w:cs="Times New Roman"/>
          <w:bCs/>
          <w:sz w:val="28"/>
        </w:rPr>
        <w:t xml:space="preserve"> </w:t>
      </w:r>
    </w:p>
    <w:p w14:paraId="227EFBA1">
      <w:pPr>
        <w:spacing w:line="360" w:lineRule="auto"/>
        <w:rPr>
          <w:rFonts w:ascii="仿宋_GB2312" w:eastAsia="仿宋_GB2312" w:cs="Times New Roman"/>
          <w:bCs/>
          <w:sz w:val="28"/>
        </w:rPr>
      </w:pPr>
      <w:r>
        <w:rPr>
          <w:rFonts w:ascii="仿宋_GB2312" w:eastAsia="仿宋_GB2312" w:cs="Times New Roman"/>
          <w:bCs/>
          <w:sz w:val="28"/>
        </w:rPr>
        <w:t>项目负责人:</w:t>
      </w:r>
      <w:r>
        <w:rPr>
          <w:rFonts w:hint="eastAsia" w:ascii="仿宋_GB2312" w:eastAsia="仿宋_GB2312" w:cs="Times New Roman"/>
          <w:bCs/>
          <w:sz w:val="28"/>
        </w:rPr>
        <w:t>曾旭涛</w:t>
      </w:r>
    </w:p>
    <w:p w14:paraId="7C8809DB">
      <w:pPr>
        <w:spacing w:line="360" w:lineRule="auto"/>
        <w:rPr>
          <w:rFonts w:ascii="仿宋_GB2312" w:eastAsia="仿宋_GB2312" w:cs="Times New Roman"/>
          <w:bCs/>
          <w:sz w:val="28"/>
        </w:rPr>
      </w:pPr>
    </w:p>
    <w:p w14:paraId="09EF0382">
      <w:pPr>
        <w:spacing w:line="360" w:lineRule="auto"/>
        <w:ind w:left="6440" w:hanging="6440" w:hangingChars="2300"/>
        <w:rPr>
          <w:rFonts w:hint="eastAsia" w:ascii="仿宋" w:hAnsi="仿宋" w:eastAsia="仿宋" w:cs="仿宋"/>
          <w:sz w:val="28"/>
        </w:rPr>
      </w:pPr>
    </w:p>
    <w:p w14:paraId="316649E6">
      <w:pPr>
        <w:spacing w:line="360" w:lineRule="auto"/>
        <w:ind w:left="6440" w:hanging="6440" w:hangingChars="2300"/>
        <w:rPr>
          <w:rFonts w:hint="eastAsia" w:ascii="仿宋" w:hAnsi="仿宋" w:eastAsia="仿宋" w:cs="仿宋"/>
          <w:sz w:val="28"/>
        </w:rPr>
      </w:pPr>
    </w:p>
    <w:p w14:paraId="3C2DD4D2">
      <w:pPr>
        <w:spacing w:line="360" w:lineRule="auto"/>
        <w:ind w:left="6440" w:hanging="6440" w:hangingChars="2300"/>
        <w:rPr>
          <w:rFonts w:hint="eastAsia" w:ascii="仿宋" w:hAnsi="仿宋" w:eastAsia="仿宋" w:cs="仿宋"/>
          <w:sz w:val="28"/>
        </w:rPr>
      </w:pPr>
    </w:p>
    <w:p w14:paraId="454A5514">
      <w:pPr>
        <w:spacing w:line="360" w:lineRule="auto"/>
        <w:ind w:left="6440" w:hanging="6440" w:hangingChars="2300"/>
        <w:rPr>
          <w:rFonts w:hint="eastAsia" w:ascii="仿宋" w:hAnsi="仿宋" w:eastAsia="仿宋" w:cs="仿宋"/>
          <w:sz w:val="28"/>
        </w:rPr>
      </w:pPr>
    </w:p>
    <w:p w14:paraId="4FAEC378">
      <w:pPr>
        <w:spacing w:line="360" w:lineRule="auto"/>
        <w:ind w:left="6440" w:hanging="6440" w:hangingChars="2300"/>
        <w:rPr>
          <w:rFonts w:hint="eastAsia" w:ascii="仿宋" w:hAnsi="仿宋" w:eastAsia="仿宋" w:cs="仿宋"/>
          <w:sz w:val="28"/>
        </w:rPr>
      </w:pPr>
    </w:p>
    <w:p w14:paraId="7E8DBF50">
      <w:pPr>
        <w:spacing w:line="360" w:lineRule="auto"/>
        <w:ind w:left="6440" w:hanging="6440" w:hangingChars="2300"/>
        <w:rPr>
          <w:rFonts w:hint="eastAsia" w:ascii="仿宋" w:hAnsi="仿宋" w:eastAsia="仿宋" w:cs="仿宋"/>
          <w:sz w:val="28"/>
        </w:rPr>
      </w:pPr>
    </w:p>
    <w:p w14:paraId="1EF14F69">
      <w:pPr>
        <w:spacing w:line="360" w:lineRule="auto"/>
        <w:rPr>
          <w:rFonts w:hint="eastAsia" w:ascii="仿宋" w:hAnsi="仿宋" w:eastAsia="仿宋" w:cs="仿宋"/>
          <w:sz w:val="21"/>
          <w:szCs w:val="21"/>
        </w:rPr>
      </w:pPr>
    </w:p>
    <w:p w14:paraId="2A801FA0">
      <w:pPr>
        <w:spacing w:line="360" w:lineRule="auto"/>
        <w:rPr>
          <w:rFonts w:ascii="仿宋_GB2312" w:eastAsia="仿宋_GB2312" w:cs="Times New Roman"/>
          <w:bCs/>
          <w:sz w:val="28"/>
        </w:rPr>
      </w:pPr>
    </w:p>
    <w:tbl>
      <w:tblPr>
        <w:tblStyle w:val="24"/>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705"/>
        <w:gridCol w:w="855"/>
        <w:gridCol w:w="3867"/>
      </w:tblGrid>
      <w:tr w14:paraId="6680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53" w:type="dxa"/>
            <w:vAlign w:val="center"/>
          </w:tcPr>
          <w:p w14:paraId="104A049C">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建设单位</w:t>
            </w:r>
          </w:p>
        </w:tc>
        <w:tc>
          <w:tcPr>
            <w:tcW w:w="3705" w:type="dxa"/>
            <w:vAlign w:val="center"/>
          </w:tcPr>
          <w:p w14:paraId="029F9317">
            <w:pPr>
              <w:widowControl/>
              <w:spacing w:line="360" w:lineRule="auto"/>
              <w:jc w:val="center"/>
              <w:rPr>
                <w:rFonts w:hint="eastAsia" w:ascii="仿宋_GB2312" w:eastAsia="仿宋_GB2312" w:cs="Times New Roman"/>
                <w:bCs/>
                <w:sz w:val="28"/>
                <w:szCs w:val="28"/>
                <w:lang w:eastAsia="zh-CN"/>
              </w:rPr>
            </w:pPr>
            <w:r>
              <w:rPr>
                <w:rFonts w:hint="eastAsia" w:ascii="仿宋_GB2312" w:eastAsia="仿宋_GB2312" w:cs="Times New Roman"/>
                <w:bCs/>
                <w:sz w:val="28"/>
                <w:szCs w:val="28"/>
                <w:lang w:eastAsia="zh-CN"/>
              </w:rPr>
              <w:t>四川仲乾环保工程有限公司</w:t>
            </w:r>
          </w:p>
        </w:tc>
        <w:tc>
          <w:tcPr>
            <w:tcW w:w="855" w:type="dxa"/>
            <w:vAlign w:val="center"/>
          </w:tcPr>
          <w:p w14:paraId="3EDA9898">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编制单位</w:t>
            </w:r>
          </w:p>
        </w:tc>
        <w:tc>
          <w:tcPr>
            <w:tcW w:w="3867" w:type="dxa"/>
            <w:vAlign w:val="center"/>
          </w:tcPr>
          <w:p w14:paraId="631CE4BF">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自贡市茂源环境检测技术有限公司</w:t>
            </w:r>
          </w:p>
        </w:tc>
      </w:tr>
      <w:tr w14:paraId="5612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53" w:type="dxa"/>
            <w:vAlign w:val="center"/>
          </w:tcPr>
          <w:p w14:paraId="67470BE4">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电话</w:t>
            </w:r>
          </w:p>
        </w:tc>
        <w:tc>
          <w:tcPr>
            <w:tcW w:w="3705" w:type="dxa"/>
            <w:vAlign w:val="center"/>
          </w:tcPr>
          <w:p w14:paraId="2BA00CF6">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13398127283</w:t>
            </w:r>
          </w:p>
        </w:tc>
        <w:tc>
          <w:tcPr>
            <w:tcW w:w="855" w:type="dxa"/>
            <w:vAlign w:val="center"/>
          </w:tcPr>
          <w:p w14:paraId="361DF8C2">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电话</w:t>
            </w:r>
          </w:p>
        </w:tc>
        <w:tc>
          <w:tcPr>
            <w:tcW w:w="3867" w:type="dxa"/>
            <w:vAlign w:val="center"/>
          </w:tcPr>
          <w:p w14:paraId="36DCF794">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18681308844</w:t>
            </w:r>
          </w:p>
        </w:tc>
      </w:tr>
      <w:tr w14:paraId="2937A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53" w:type="dxa"/>
            <w:vAlign w:val="center"/>
          </w:tcPr>
          <w:p w14:paraId="28396C0F">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邮箱</w:t>
            </w:r>
          </w:p>
        </w:tc>
        <w:tc>
          <w:tcPr>
            <w:tcW w:w="3705" w:type="dxa"/>
            <w:vAlign w:val="center"/>
          </w:tcPr>
          <w:p w14:paraId="3DF356B6">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w:t>
            </w:r>
          </w:p>
        </w:tc>
        <w:tc>
          <w:tcPr>
            <w:tcW w:w="855" w:type="dxa"/>
            <w:vAlign w:val="center"/>
          </w:tcPr>
          <w:p w14:paraId="3B526719">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邮箱</w:t>
            </w:r>
          </w:p>
        </w:tc>
        <w:tc>
          <w:tcPr>
            <w:tcW w:w="3867" w:type="dxa"/>
            <w:vAlign w:val="center"/>
          </w:tcPr>
          <w:p w14:paraId="634A01E5">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w:t>
            </w:r>
          </w:p>
        </w:tc>
      </w:tr>
      <w:tr w14:paraId="1FA8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53" w:type="dxa"/>
            <w:vAlign w:val="center"/>
          </w:tcPr>
          <w:p w14:paraId="577DB21F">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邮编</w:t>
            </w:r>
          </w:p>
        </w:tc>
        <w:tc>
          <w:tcPr>
            <w:tcW w:w="3705" w:type="dxa"/>
            <w:vAlign w:val="center"/>
          </w:tcPr>
          <w:p w14:paraId="0C2739BD">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w:t>
            </w:r>
          </w:p>
        </w:tc>
        <w:tc>
          <w:tcPr>
            <w:tcW w:w="855" w:type="dxa"/>
            <w:vAlign w:val="center"/>
          </w:tcPr>
          <w:p w14:paraId="57DEBF68">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邮编</w:t>
            </w:r>
          </w:p>
        </w:tc>
        <w:tc>
          <w:tcPr>
            <w:tcW w:w="3867" w:type="dxa"/>
            <w:vAlign w:val="center"/>
          </w:tcPr>
          <w:p w14:paraId="1761D805">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w:t>
            </w:r>
          </w:p>
        </w:tc>
      </w:tr>
      <w:tr w14:paraId="2DF2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853" w:type="dxa"/>
            <w:vAlign w:val="center"/>
          </w:tcPr>
          <w:p w14:paraId="2D9116D8">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地址</w:t>
            </w:r>
          </w:p>
        </w:tc>
        <w:tc>
          <w:tcPr>
            <w:tcW w:w="3705" w:type="dxa"/>
            <w:vAlign w:val="center"/>
          </w:tcPr>
          <w:p w14:paraId="32261F4E">
            <w:pPr>
              <w:widowControl/>
              <w:spacing w:line="360" w:lineRule="auto"/>
              <w:jc w:val="center"/>
              <w:rPr>
                <w:rFonts w:hint="eastAsia" w:ascii="仿宋_GB2312" w:eastAsia="仿宋_GB2312" w:cs="Times New Roman"/>
                <w:bCs/>
                <w:sz w:val="28"/>
                <w:szCs w:val="28"/>
                <w:lang w:eastAsia="zh-CN"/>
              </w:rPr>
            </w:pPr>
            <w:r>
              <w:rPr>
                <w:rFonts w:hint="eastAsia" w:ascii="仿宋_GB2312" w:eastAsia="仿宋_GB2312" w:cs="Times New Roman"/>
                <w:bCs/>
                <w:sz w:val="28"/>
                <w:szCs w:val="28"/>
                <w:lang w:eastAsia="zh-CN"/>
              </w:rPr>
              <w:t>自贡市贡井区建设镇回龙村2组8号附1号（厂房）</w:t>
            </w:r>
          </w:p>
        </w:tc>
        <w:tc>
          <w:tcPr>
            <w:tcW w:w="855" w:type="dxa"/>
            <w:vAlign w:val="center"/>
          </w:tcPr>
          <w:p w14:paraId="7B8BCE12">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地址</w:t>
            </w:r>
          </w:p>
        </w:tc>
        <w:tc>
          <w:tcPr>
            <w:tcW w:w="3867" w:type="dxa"/>
            <w:vAlign w:val="center"/>
          </w:tcPr>
          <w:p w14:paraId="3D6D8778">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自贡市自流井区舒坪镇工业园区玛瑙路2号</w:t>
            </w:r>
          </w:p>
        </w:tc>
      </w:tr>
    </w:tbl>
    <w:p w14:paraId="57E3E7A7">
      <w:pPr>
        <w:spacing w:line="360" w:lineRule="auto"/>
        <w:rPr>
          <w:rFonts w:ascii="Times New Roman" w:hAnsi="Times New Roman" w:cs="Times New Roman" w:eastAsiaTheme="minorEastAsia"/>
          <w:sz w:val="21"/>
          <w:szCs w:val="21"/>
        </w:rPr>
      </w:pPr>
    </w:p>
    <w:p w14:paraId="5D3AD7A5">
      <w:pPr>
        <w:spacing w:line="360" w:lineRule="auto"/>
        <w:rPr>
          <w:rFonts w:ascii="Times New Roman" w:hAnsi="Times New Roman" w:cs="Times New Roman" w:eastAsiaTheme="minorEastAsia"/>
          <w:sz w:val="21"/>
          <w:szCs w:val="21"/>
        </w:rPr>
      </w:pPr>
    </w:p>
    <w:p w14:paraId="356FB6F3">
      <w:pPr>
        <w:spacing w:line="360" w:lineRule="auto"/>
        <w:rPr>
          <w:rFonts w:ascii="Times New Roman" w:hAnsi="Times New Roman" w:cs="Times New Roman" w:eastAsiaTheme="minorEastAsia"/>
          <w:sz w:val="21"/>
          <w:szCs w:val="21"/>
        </w:rPr>
      </w:pPr>
    </w:p>
    <w:p w14:paraId="01C185FE">
      <w:pPr>
        <w:spacing w:line="360" w:lineRule="auto"/>
        <w:jc w:val="center"/>
        <w:rPr>
          <w:rFonts w:ascii="Times New Roman" w:hAnsi="Times New Roman" w:cs="Times New Roman" w:eastAsiaTheme="minorEastAsia"/>
          <w:b/>
          <w:bCs/>
          <w:sz w:val="28"/>
          <w:szCs w:val="28"/>
        </w:rPr>
      </w:pPr>
    </w:p>
    <w:p w14:paraId="783E0B9B">
      <w:pPr>
        <w:spacing w:line="360" w:lineRule="auto"/>
        <w:jc w:val="center"/>
        <w:rPr>
          <w:rFonts w:ascii="Times New Roman" w:hAnsi="Times New Roman" w:cs="Times New Roman" w:eastAsiaTheme="minorEastAsia"/>
          <w:b/>
          <w:bCs/>
          <w:sz w:val="28"/>
          <w:szCs w:val="28"/>
        </w:rPr>
      </w:pPr>
    </w:p>
    <w:p w14:paraId="7F502B33">
      <w:pPr>
        <w:spacing w:line="360" w:lineRule="auto"/>
        <w:jc w:val="center"/>
        <w:rPr>
          <w:rFonts w:ascii="Times New Roman" w:hAnsi="Times New Roman" w:cs="Times New Roman" w:eastAsiaTheme="minorEastAsia"/>
          <w:b/>
          <w:bCs/>
          <w:sz w:val="28"/>
          <w:szCs w:val="28"/>
        </w:rPr>
      </w:pPr>
    </w:p>
    <w:p w14:paraId="4196380B">
      <w:pPr>
        <w:spacing w:line="360" w:lineRule="auto"/>
        <w:jc w:val="center"/>
        <w:rPr>
          <w:rFonts w:ascii="Times New Roman" w:hAnsi="Times New Roman" w:cs="Times New Roman" w:eastAsiaTheme="minorEastAsia"/>
          <w:b/>
          <w:bCs/>
          <w:sz w:val="28"/>
          <w:szCs w:val="28"/>
        </w:rPr>
      </w:pPr>
    </w:p>
    <w:p w14:paraId="70E718A1">
      <w:pPr>
        <w:spacing w:line="360" w:lineRule="auto"/>
        <w:rPr>
          <w:rFonts w:ascii="Times New Roman" w:hAnsi="Times New Roman" w:cs="Times New Roman" w:eastAsiaTheme="minorEastAsia"/>
          <w:b/>
          <w:bCs/>
          <w:sz w:val="24"/>
          <w:szCs w:val="24"/>
        </w:rPr>
        <w:sectPr>
          <w:pgSz w:w="11906" w:h="16838"/>
          <w:pgMar w:top="1440" w:right="1800" w:bottom="1440" w:left="1800" w:header="708" w:footer="708" w:gutter="0"/>
          <w:cols w:space="720" w:num="1"/>
          <w:docGrid w:linePitch="360" w:charSpace="0"/>
        </w:sectPr>
      </w:pPr>
    </w:p>
    <w:p w14:paraId="6CA8CF06">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w:t>
      </w:r>
    </w:p>
    <w:p w14:paraId="231B00CF">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附表1 三同时表</w:t>
      </w:r>
    </w:p>
    <w:p w14:paraId="5DFAC0C4">
      <w:pPr>
        <w:spacing w:after="200" w:line="360" w:lineRule="auto"/>
        <w:rPr>
          <w:rFonts w:hint="eastAsia" w:asciiTheme="minorEastAsia" w:hAnsiTheme="minorEastAsia" w:eastAsiaTheme="minorEastAsia" w:cstheme="minorEastAsia"/>
          <w:color w:val="FF0000"/>
          <w:sz w:val="24"/>
          <w:szCs w:val="24"/>
          <w:highlight w:val="green"/>
        </w:rPr>
      </w:pPr>
    </w:p>
    <w:p w14:paraId="77C2088D">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附图：</w:t>
      </w:r>
    </w:p>
    <w:p w14:paraId="69CEF1E5">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附图1 项目地理位置图</w:t>
      </w:r>
    </w:p>
    <w:p w14:paraId="4322D4F4">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附图2 项目外环境关系图</w:t>
      </w:r>
    </w:p>
    <w:p w14:paraId="2A506AA9">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附图3 项目平面布置</w:t>
      </w:r>
      <w:r>
        <w:rPr>
          <w:rFonts w:hint="eastAsia" w:asciiTheme="minorEastAsia" w:hAnsiTheme="minorEastAsia" w:eastAsiaTheme="minorEastAsia" w:cstheme="minorEastAsia"/>
          <w:sz w:val="24"/>
          <w:szCs w:val="24"/>
          <w:lang w:val="en-US" w:eastAsia="zh-CN"/>
        </w:rPr>
        <w:t>和分区防渗</w:t>
      </w:r>
      <w:r>
        <w:rPr>
          <w:rFonts w:hint="eastAsia" w:asciiTheme="minorEastAsia" w:hAnsiTheme="minorEastAsia" w:eastAsiaTheme="minorEastAsia" w:cstheme="minorEastAsia"/>
          <w:sz w:val="24"/>
          <w:szCs w:val="24"/>
        </w:rPr>
        <w:t>图</w:t>
      </w:r>
    </w:p>
    <w:p w14:paraId="2B3C81AA">
      <w:pPr>
        <w:spacing w:after="200" w:line="360" w:lineRule="auto"/>
        <w:rPr>
          <w:rFonts w:hint="eastAsia" w:asciiTheme="minorEastAsia" w:hAnsiTheme="minorEastAsia" w:eastAsiaTheme="minorEastAsia" w:cstheme="minorEastAsia"/>
          <w:color w:val="FF0000"/>
          <w:sz w:val="24"/>
          <w:szCs w:val="24"/>
        </w:rPr>
      </w:pPr>
    </w:p>
    <w:p w14:paraId="4B47164C">
      <w:pPr>
        <w:spacing w:after="20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附件：</w:t>
      </w:r>
    </w:p>
    <w:p w14:paraId="012F3CA7">
      <w:pPr>
        <w:spacing w:after="200"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附件1营业执照</w:t>
      </w:r>
      <w:r>
        <w:rPr>
          <w:rFonts w:hint="eastAsia" w:asciiTheme="minorEastAsia" w:hAnsiTheme="minorEastAsia" w:eastAsiaTheme="minorEastAsia" w:cstheme="minorEastAsia"/>
          <w:sz w:val="24"/>
          <w:szCs w:val="24"/>
          <w:lang w:val="en-US" w:eastAsia="zh-CN"/>
        </w:rPr>
        <w:t>和承诺书</w:t>
      </w:r>
    </w:p>
    <w:p w14:paraId="2B1B8E53">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附件2 环评批复</w:t>
      </w:r>
    </w:p>
    <w:p w14:paraId="2D123AEA">
      <w:pPr>
        <w:spacing w:after="200"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附件3 排污许可证</w:t>
      </w:r>
    </w:p>
    <w:p w14:paraId="2101BF6C">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附件4 项目检测报告</w:t>
      </w:r>
    </w:p>
    <w:p w14:paraId="77F88D25">
      <w:pPr>
        <w:spacing w:after="200"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附件5 危废处置协议</w:t>
      </w:r>
    </w:p>
    <w:p w14:paraId="0AC2EB6D">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 xml:space="preserve"> 验收组专家意见</w:t>
      </w:r>
    </w:p>
    <w:p w14:paraId="2B703D9E">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 公示网址和截图</w:t>
      </w:r>
    </w:p>
    <w:p w14:paraId="7475CEA2">
      <w:pPr>
        <w:spacing w:after="200" w:line="360" w:lineRule="auto"/>
        <w:rPr>
          <w:rFonts w:hint="eastAsia" w:asciiTheme="minorEastAsia" w:hAnsiTheme="minorEastAsia" w:eastAsiaTheme="minorEastAsia" w:cstheme="minorEastAsia"/>
          <w:sz w:val="24"/>
          <w:szCs w:val="24"/>
        </w:rPr>
        <w:sectPr>
          <w:headerReference r:id="rId4" w:type="default"/>
          <w:footerReference r:id="rId5" w:type="default"/>
          <w:pgSz w:w="11906" w:h="16838"/>
          <w:pgMar w:top="1440" w:right="1800" w:bottom="1440" w:left="1800" w:header="708" w:footer="708" w:gutter="0"/>
          <w:pgNumType w:start="1"/>
          <w:cols w:space="720" w:num="1"/>
          <w:docGrid w:linePitch="360" w:charSpace="0"/>
        </w:sectPr>
      </w:pPr>
      <w:bookmarkStart w:id="0" w:name="_Toc15667_WPSOffice_Level1"/>
    </w:p>
    <w:p w14:paraId="66851F3A">
      <w:pPr>
        <w:spacing w:line="360" w:lineRule="auto"/>
        <w:ind w:firstLine="3213" w:firstLineChars="1000"/>
        <w:rPr>
          <w:rFonts w:ascii="Times New Roman" w:hAnsi="Times New Roman" w:cs="Times New Roman" w:eastAsiaTheme="majorEastAsia"/>
          <w:b/>
          <w:bCs/>
          <w:sz w:val="32"/>
          <w:szCs w:val="32"/>
        </w:rPr>
      </w:pPr>
      <w:r>
        <w:rPr>
          <w:rFonts w:ascii="Times New Roman" w:hAnsi="Times New Roman" w:cs="Times New Roman" w:eastAsiaTheme="majorEastAsia"/>
          <w:b/>
          <w:bCs/>
          <w:sz w:val="32"/>
          <w:szCs w:val="32"/>
        </w:rPr>
        <w:t>变更情况汇总</w:t>
      </w:r>
    </w:p>
    <w:p w14:paraId="1C0BD003">
      <w:pPr>
        <w:ind w:firstLine="480" w:firstLineChars="200"/>
        <w:rPr>
          <w:rFonts w:ascii="Times New Roman" w:hAnsi="Times New Roman" w:eastAsia="宋体" w:cs="Times New Roman"/>
          <w:color w:val="000000" w:themeColor="text1"/>
          <w:sz w:val="24"/>
          <w:szCs w:val="28"/>
        </w:rPr>
      </w:pPr>
      <w:r>
        <w:rPr>
          <w:rFonts w:ascii="Times New Roman" w:hAnsi="Times New Roman" w:eastAsia="宋体" w:cs="Times New Roman"/>
          <w:sz w:val="24"/>
          <w:szCs w:val="28"/>
        </w:rPr>
        <w:t>参照</w:t>
      </w:r>
      <w:r>
        <w:rPr>
          <w:rFonts w:ascii="Times New Roman" w:hAnsi="Times New Roman" w:eastAsia="宋体" w:cs="Times New Roman"/>
          <w:color w:val="000000" w:themeColor="text1"/>
          <w:sz w:val="24"/>
          <w:szCs w:val="28"/>
        </w:rPr>
        <w:t>《关于印发&lt;污染影响类建设项目重大变动清单（试行）的通知》（环半环评函[2020]688号），对照分析如下表：</w:t>
      </w:r>
    </w:p>
    <w:p w14:paraId="0C37B1B3">
      <w:pPr>
        <w:jc w:val="center"/>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表5与关于印发&lt;污染影响类建设项目重大变动清单（试行）的通知对照分析表</w:t>
      </w:r>
    </w:p>
    <w:tbl>
      <w:tblPr>
        <w:tblStyle w:val="24"/>
        <w:tblW w:w="5272" w:type="pct"/>
        <w:tblInd w:w="0" w:type="dxa"/>
        <w:tblBorders>
          <w:top w:val="single" w:color="auto" w:sz="8" w:space="0"/>
          <w:left w:val="none" w:color="auto" w:sz="0" w:space="0"/>
          <w:bottom w:val="single" w:color="auto" w:sz="8" w:space="0"/>
          <w:right w:val="none" w:color="auto" w:sz="0" w:space="0"/>
          <w:insideH w:val="single" w:color="auto" w:sz="8" w:space="0"/>
          <w:insideV w:val="single" w:color="auto" w:sz="8" w:space="0"/>
        </w:tblBorders>
        <w:tblLayout w:type="autofit"/>
        <w:tblCellMar>
          <w:top w:w="0" w:type="dxa"/>
          <w:left w:w="108" w:type="dxa"/>
          <w:bottom w:w="0" w:type="dxa"/>
          <w:right w:w="108" w:type="dxa"/>
        </w:tblCellMar>
      </w:tblPr>
      <w:tblGrid>
        <w:gridCol w:w="675"/>
        <w:gridCol w:w="5120"/>
        <w:gridCol w:w="2128"/>
        <w:gridCol w:w="1063"/>
      </w:tblGrid>
      <w:tr w14:paraId="1C997854">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4FA8D2C1">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序号</w:t>
            </w:r>
          </w:p>
        </w:tc>
        <w:tc>
          <w:tcPr>
            <w:tcW w:w="5120" w:type="dxa"/>
            <w:vAlign w:val="center"/>
          </w:tcPr>
          <w:p w14:paraId="1AAA0ED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文件要求</w:t>
            </w:r>
          </w:p>
        </w:tc>
        <w:tc>
          <w:tcPr>
            <w:tcW w:w="2128" w:type="dxa"/>
            <w:vAlign w:val="center"/>
          </w:tcPr>
          <w:p w14:paraId="0907B742">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w:t>
            </w:r>
          </w:p>
        </w:tc>
        <w:tc>
          <w:tcPr>
            <w:tcW w:w="1063" w:type="dxa"/>
            <w:vAlign w:val="center"/>
          </w:tcPr>
          <w:p w14:paraId="080E0319">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是否属于重大变更</w:t>
            </w:r>
          </w:p>
        </w:tc>
      </w:tr>
      <w:tr w14:paraId="5ADCF5BA">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46A9E25E">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w:t>
            </w:r>
          </w:p>
        </w:tc>
        <w:tc>
          <w:tcPr>
            <w:tcW w:w="5120" w:type="dxa"/>
            <w:vAlign w:val="center"/>
          </w:tcPr>
          <w:p w14:paraId="7E5DFE4C">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建设项目开发、使用功能发生变化的。</w:t>
            </w:r>
          </w:p>
        </w:tc>
        <w:tc>
          <w:tcPr>
            <w:tcW w:w="2128" w:type="dxa"/>
            <w:vAlign w:val="center"/>
          </w:tcPr>
          <w:p w14:paraId="76F194C1">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本项目使用功能未发生变化</w:t>
            </w:r>
          </w:p>
        </w:tc>
        <w:tc>
          <w:tcPr>
            <w:tcW w:w="1063" w:type="dxa"/>
            <w:vAlign w:val="center"/>
          </w:tcPr>
          <w:p w14:paraId="2CE4A6BA">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41853F4B">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69CBB756">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2</w:t>
            </w:r>
          </w:p>
        </w:tc>
        <w:tc>
          <w:tcPr>
            <w:tcW w:w="5120" w:type="dxa"/>
            <w:vAlign w:val="center"/>
          </w:tcPr>
          <w:p w14:paraId="4745451E">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生产、处置或储存能力增大30%及以上的。</w:t>
            </w:r>
          </w:p>
        </w:tc>
        <w:tc>
          <w:tcPr>
            <w:tcW w:w="2128" w:type="dxa"/>
            <w:vAlign w:val="center"/>
          </w:tcPr>
          <w:p w14:paraId="477978CC">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本项目生产、处置或储存能力未发生变化。</w:t>
            </w:r>
          </w:p>
        </w:tc>
        <w:tc>
          <w:tcPr>
            <w:tcW w:w="1063" w:type="dxa"/>
            <w:vAlign w:val="center"/>
          </w:tcPr>
          <w:p w14:paraId="1A1C0F57">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4155F274">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2FD9ED0D">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3</w:t>
            </w:r>
          </w:p>
        </w:tc>
        <w:tc>
          <w:tcPr>
            <w:tcW w:w="5120" w:type="dxa"/>
            <w:vAlign w:val="center"/>
          </w:tcPr>
          <w:p w14:paraId="5667C62A">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生产、处置或储存能力增大，导致废水第一类污染物排放量增加的。</w:t>
            </w:r>
          </w:p>
        </w:tc>
        <w:tc>
          <w:tcPr>
            <w:tcW w:w="2128" w:type="dxa"/>
            <w:vAlign w:val="center"/>
          </w:tcPr>
          <w:p w14:paraId="662A2D2B">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本项目不涉及</w:t>
            </w:r>
            <w:r>
              <w:rPr>
                <w:rFonts w:hint="eastAsia" w:ascii="Times New Roman" w:hAnsi="Times New Roman" w:eastAsia="宋体" w:cs="Times New Roman"/>
                <w:color w:val="000000" w:themeColor="text1"/>
                <w:sz w:val="20"/>
                <w:szCs w:val="20"/>
              </w:rPr>
              <w:t>废水排放</w:t>
            </w:r>
            <w:r>
              <w:rPr>
                <w:rFonts w:ascii="Times New Roman" w:hAnsi="Times New Roman" w:eastAsia="宋体" w:cs="Times New Roman"/>
                <w:color w:val="000000" w:themeColor="text1"/>
                <w:sz w:val="20"/>
                <w:szCs w:val="20"/>
              </w:rPr>
              <w:t>。</w:t>
            </w:r>
          </w:p>
        </w:tc>
        <w:tc>
          <w:tcPr>
            <w:tcW w:w="1063" w:type="dxa"/>
            <w:vAlign w:val="center"/>
          </w:tcPr>
          <w:p w14:paraId="7B13CABF">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54B85E11">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194329BB">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4</w:t>
            </w:r>
          </w:p>
        </w:tc>
        <w:tc>
          <w:tcPr>
            <w:tcW w:w="5120" w:type="dxa"/>
            <w:vAlign w:val="center"/>
          </w:tcPr>
          <w:p w14:paraId="40A49964">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2128" w:type="dxa"/>
            <w:vAlign w:val="center"/>
          </w:tcPr>
          <w:p w14:paraId="059D5C7C">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生产、处置或储存能力未发生变化。</w:t>
            </w:r>
          </w:p>
        </w:tc>
        <w:tc>
          <w:tcPr>
            <w:tcW w:w="1063" w:type="dxa"/>
            <w:vAlign w:val="center"/>
          </w:tcPr>
          <w:p w14:paraId="00F1BBA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5D0AA6E6">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3FFD83B3">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5</w:t>
            </w:r>
          </w:p>
        </w:tc>
        <w:tc>
          <w:tcPr>
            <w:tcW w:w="5120" w:type="dxa"/>
            <w:vAlign w:val="center"/>
          </w:tcPr>
          <w:p w14:paraId="7BB240F1">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重新选址;在原厂址附近调整（包括总平面布置变化）导致环境防护距离范围变化且新增敏感点的。</w:t>
            </w:r>
          </w:p>
        </w:tc>
        <w:tc>
          <w:tcPr>
            <w:tcW w:w="2128" w:type="dxa"/>
            <w:vAlign w:val="center"/>
          </w:tcPr>
          <w:p w14:paraId="0072525E">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选址未变化，平面布置</w:t>
            </w:r>
            <w:r>
              <w:rPr>
                <w:rFonts w:hint="eastAsia" w:ascii="Times New Roman" w:hAnsi="Times New Roman" w:eastAsia="宋体" w:cs="Times New Roman"/>
                <w:color w:val="000000" w:themeColor="text1"/>
                <w:sz w:val="20"/>
                <w:szCs w:val="20"/>
              </w:rPr>
              <w:t>未</w:t>
            </w:r>
            <w:r>
              <w:rPr>
                <w:rFonts w:ascii="Times New Roman" w:hAnsi="Times New Roman" w:eastAsia="宋体" w:cs="Times New Roman"/>
                <w:color w:val="000000" w:themeColor="text1"/>
                <w:sz w:val="20"/>
                <w:szCs w:val="20"/>
              </w:rPr>
              <w:t>变化。</w:t>
            </w:r>
          </w:p>
        </w:tc>
        <w:tc>
          <w:tcPr>
            <w:tcW w:w="1063" w:type="dxa"/>
            <w:vAlign w:val="center"/>
          </w:tcPr>
          <w:p w14:paraId="3CCE9A8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0B8CCB41">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7CB1AEE7">
            <w:pPr>
              <w:widowControl w:val="0"/>
              <w:jc w:val="center"/>
              <w:rPr>
                <w:rFonts w:ascii="Times New Roman" w:hAnsi="Times New Roman" w:eastAsia="宋体" w:cs="Times New Roman"/>
                <w:color w:val="auto"/>
                <w:sz w:val="20"/>
                <w:szCs w:val="20"/>
              </w:rPr>
            </w:pPr>
            <w:r>
              <w:rPr>
                <w:rFonts w:ascii="Times New Roman" w:hAnsi="Times New Roman" w:eastAsia="宋体" w:cs="Times New Roman"/>
                <w:color w:val="auto"/>
                <w:sz w:val="20"/>
                <w:szCs w:val="20"/>
              </w:rPr>
              <w:t>6</w:t>
            </w:r>
          </w:p>
        </w:tc>
        <w:tc>
          <w:tcPr>
            <w:tcW w:w="5120" w:type="dxa"/>
            <w:vAlign w:val="center"/>
          </w:tcPr>
          <w:p w14:paraId="478FBC98">
            <w:pPr>
              <w:widowControl w:val="0"/>
              <w:jc w:val="left"/>
              <w:rPr>
                <w:rFonts w:ascii="Times New Roman" w:hAnsi="Times New Roman" w:eastAsia="宋体" w:cs="Times New Roman"/>
                <w:color w:val="auto"/>
                <w:sz w:val="20"/>
                <w:szCs w:val="20"/>
              </w:rPr>
            </w:pPr>
            <w:r>
              <w:rPr>
                <w:rFonts w:ascii="Times New Roman" w:hAnsi="Times New Roman" w:eastAsia="宋体" w:cs="Times New Roman"/>
                <w:color w:val="auto"/>
                <w:sz w:val="20"/>
                <w:szCs w:val="20"/>
              </w:rPr>
              <w:t>新增产品品种或生产工艺（含主要生产装置、设备及配套设施)、主要原辅材料、燃料变化，导致以下情形之一:</w:t>
            </w:r>
          </w:p>
          <w:p w14:paraId="7042E39D">
            <w:pPr>
              <w:widowControl w:val="0"/>
              <w:numPr>
                <w:ilvl w:val="0"/>
                <w:numId w:val="1"/>
              </w:numPr>
              <w:jc w:val="left"/>
              <w:rPr>
                <w:rFonts w:ascii="Times New Roman" w:hAnsi="Times New Roman" w:eastAsia="宋体" w:cs="Times New Roman"/>
                <w:color w:val="auto"/>
                <w:sz w:val="20"/>
                <w:szCs w:val="20"/>
              </w:rPr>
            </w:pPr>
            <w:r>
              <w:rPr>
                <w:rFonts w:ascii="Times New Roman" w:hAnsi="Times New Roman" w:eastAsia="宋体" w:cs="Times New Roman"/>
                <w:color w:val="auto"/>
                <w:sz w:val="20"/>
                <w:szCs w:val="20"/>
              </w:rPr>
              <w:t>新增排放污染物种类的（毒性、挥发性降低的除外);</w:t>
            </w:r>
          </w:p>
          <w:p w14:paraId="5122FA6A">
            <w:pPr>
              <w:widowControl w:val="0"/>
              <w:numPr>
                <w:ilvl w:val="0"/>
                <w:numId w:val="1"/>
              </w:numPr>
              <w:jc w:val="left"/>
              <w:rPr>
                <w:rFonts w:ascii="Times New Roman" w:hAnsi="Times New Roman" w:eastAsia="宋体" w:cs="Times New Roman"/>
                <w:color w:val="auto"/>
                <w:sz w:val="20"/>
                <w:szCs w:val="20"/>
              </w:rPr>
            </w:pPr>
            <w:r>
              <w:rPr>
                <w:rFonts w:ascii="Times New Roman" w:hAnsi="Times New Roman" w:eastAsia="宋体" w:cs="Times New Roman"/>
                <w:color w:val="auto"/>
                <w:sz w:val="20"/>
                <w:szCs w:val="20"/>
              </w:rPr>
              <w:t>位于环境质量不达标区的建设项目相应污染物排放量增加的;</w:t>
            </w:r>
          </w:p>
          <w:p w14:paraId="45EDA26D">
            <w:pPr>
              <w:widowControl w:val="0"/>
              <w:numPr>
                <w:ilvl w:val="0"/>
                <w:numId w:val="1"/>
              </w:numPr>
              <w:jc w:val="left"/>
              <w:rPr>
                <w:rFonts w:ascii="Times New Roman" w:hAnsi="Times New Roman" w:eastAsia="宋体" w:cs="Times New Roman"/>
                <w:color w:val="auto"/>
                <w:sz w:val="20"/>
                <w:szCs w:val="20"/>
              </w:rPr>
            </w:pPr>
            <w:r>
              <w:rPr>
                <w:rFonts w:ascii="Times New Roman" w:hAnsi="Times New Roman" w:eastAsia="宋体" w:cs="Times New Roman"/>
                <w:color w:val="auto"/>
                <w:sz w:val="20"/>
                <w:szCs w:val="20"/>
              </w:rPr>
              <w:t>废水第一类污染物排放量增加的;</w:t>
            </w:r>
          </w:p>
          <w:p w14:paraId="487D1B58">
            <w:pPr>
              <w:widowControl w:val="0"/>
              <w:numPr>
                <w:ilvl w:val="0"/>
                <w:numId w:val="1"/>
              </w:numPr>
              <w:jc w:val="left"/>
              <w:rPr>
                <w:rFonts w:ascii="Times New Roman" w:hAnsi="Times New Roman" w:eastAsia="宋体" w:cs="Times New Roman"/>
                <w:color w:val="auto"/>
                <w:sz w:val="20"/>
                <w:szCs w:val="20"/>
              </w:rPr>
            </w:pPr>
            <w:r>
              <w:rPr>
                <w:rFonts w:ascii="Times New Roman" w:hAnsi="Times New Roman" w:eastAsia="宋体" w:cs="Times New Roman"/>
                <w:color w:val="auto"/>
                <w:sz w:val="20"/>
                <w:szCs w:val="20"/>
              </w:rPr>
              <w:t>其他污染物排放量增加 10%及以上的。</w:t>
            </w:r>
          </w:p>
        </w:tc>
        <w:tc>
          <w:tcPr>
            <w:tcW w:w="2128" w:type="dxa"/>
            <w:vAlign w:val="center"/>
          </w:tcPr>
          <w:p w14:paraId="028EE074">
            <w:pPr>
              <w:widowControl w:val="0"/>
              <w:jc w:val="left"/>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取消了磁选工艺，未导致污染物增加情况</w:t>
            </w:r>
          </w:p>
        </w:tc>
        <w:tc>
          <w:tcPr>
            <w:tcW w:w="1063" w:type="dxa"/>
            <w:vAlign w:val="center"/>
          </w:tcPr>
          <w:p w14:paraId="3E4581AE">
            <w:pPr>
              <w:widowControl w:val="0"/>
              <w:jc w:val="center"/>
              <w:rPr>
                <w:rFonts w:ascii="Times New Roman" w:hAnsi="Times New Roman" w:eastAsia="宋体" w:cs="Times New Roman"/>
                <w:color w:val="auto"/>
                <w:sz w:val="20"/>
                <w:szCs w:val="20"/>
              </w:rPr>
            </w:pPr>
            <w:r>
              <w:rPr>
                <w:rFonts w:ascii="Times New Roman" w:hAnsi="Times New Roman" w:eastAsia="宋体" w:cs="Times New Roman"/>
                <w:color w:val="auto"/>
                <w:sz w:val="20"/>
                <w:szCs w:val="20"/>
              </w:rPr>
              <w:t>否</w:t>
            </w:r>
          </w:p>
        </w:tc>
      </w:tr>
      <w:tr w14:paraId="0E3103D4">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335E3B54">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7</w:t>
            </w:r>
          </w:p>
        </w:tc>
        <w:tc>
          <w:tcPr>
            <w:tcW w:w="5120" w:type="dxa"/>
            <w:vAlign w:val="center"/>
          </w:tcPr>
          <w:p w14:paraId="4116E0A1">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物料运输、装卸、贮存方式变化，导致大气污染物无组织排放量增加10%及以上的。</w:t>
            </w:r>
          </w:p>
        </w:tc>
        <w:tc>
          <w:tcPr>
            <w:tcW w:w="2128" w:type="dxa"/>
            <w:vAlign w:val="center"/>
          </w:tcPr>
          <w:p w14:paraId="25B45589">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物料运输、装卸、贮存方式未发生变化</w:t>
            </w:r>
          </w:p>
        </w:tc>
        <w:tc>
          <w:tcPr>
            <w:tcW w:w="1063" w:type="dxa"/>
            <w:vAlign w:val="center"/>
          </w:tcPr>
          <w:p w14:paraId="12422278">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73B04737">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096C9244">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8</w:t>
            </w:r>
          </w:p>
        </w:tc>
        <w:tc>
          <w:tcPr>
            <w:tcW w:w="5120" w:type="dxa"/>
            <w:vAlign w:val="center"/>
          </w:tcPr>
          <w:p w14:paraId="253401AA">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废气、废水污染防治措施变化，导致第6条中所列情形之一（废气无组织排放改为有组织排放、污染防治措施强化或改进的除外）或大气污染物无组织排放量增加10%及以上的。</w:t>
            </w:r>
          </w:p>
        </w:tc>
        <w:tc>
          <w:tcPr>
            <w:tcW w:w="2128" w:type="dxa"/>
            <w:vAlign w:val="center"/>
          </w:tcPr>
          <w:p w14:paraId="57308AC2">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废气污染防治措施未发生变化。</w:t>
            </w:r>
          </w:p>
        </w:tc>
        <w:tc>
          <w:tcPr>
            <w:tcW w:w="1063" w:type="dxa"/>
            <w:vAlign w:val="center"/>
          </w:tcPr>
          <w:p w14:paraId="7C48108F">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464E12FE">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4CA90031">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9</w:t>
            </w:r>
          </w:p>
        </w:tc>
        <w:tc>
          <w:tcPr>
            <w:tcW w:w="5120" w:type="dxa"/>
            <w:vAlign w:val="center"/>
          </w:tcPr>
          <w:p w14:paraId="0A793158">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新增废水直接排放口;废水由间接排放改为直接排放;废水直接排放口位置变化，导致不利环境影响加重的。</w:t>
            </w:r>
          </w:p>
        </w:tc>
        <w:tc>
          <w:tcPr>
            <w:tcW w:w="2128" w:type="dxa"/>
            <w:vAlign w:val="center"/>
          </w:tcPr>
          <w:p w14:paraId="6666B2C4">
            <w:pPr>
              <w:widowControl w:val="0"/>
              <w:jc w:val="left"/>
              <w:rPr>
                <w:rFonts w:ascii="Times New Roman" w:hAnsi="Times New Roman" w:eastAsia="宋体" w:cs="Times New Roman"/>
                <w:color w:val="000000" w:themeColor="text1"/>
                <w:sz w:val="20"/>
                <w:szCs w:val="20"/>
              </w:rPr>
            </w:pPr>
            <w:r>
              <w:rPr>
                <w:rFonts w:hint="eastAsia" w:ascii="Times New Roman" w:hAnsi="Times New Roman" w:eastAsia="宋体" w:cs="Times New Roman"/>
                <w:color w:val="000000" w:themeColor="text1"/>
                <w:sz w:val="20"/>
                <w:szCs w:val="20"/>
              </w:rPr>
              <w:t>本项目无废水排放。</w:t>
            </w:r>
          </w:p>
        </w:tc>
        <w:tc>
          <w:tcPr>
            <w:tcW w:w="1063" w:type="dxa"/>
            <w:vAlign w:val="center"/>
          </w:tcPr>
          <w:p w14:paraId="0CE4F31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02B5C561">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3C3B741D">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10</w:t>
            </w:r>
          </w:p>
        </w:tc>
        <w:tc>
          <w:tcPr>
            <w:tcW w:w="5120" w:type="dxa"/>
            <w:vAlign w:val="center"/>
          </w:tcPr>
          <w:p w14:paraId="4FE24E35">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新增废气主要排放口（废气无组织排放改为有组织排放的除外);主要排放口排气筒高度降低10%及以上的。</w:t>
            </w:r>
          </w:p>
        </w:tc>
        <w:tc>
          <w:tcPr>
            <w:tcW w:w="2128" w:type="dxa"/>
            <w:vAlign w:val="center"/>
          </w:tcPr>
          <w:p w14:paraId="37DF20A5">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未新增废气主要排放口。</w:t>
            </w:r>
          </w:p>
        </w:tc>
        <w:tc>
          <w:tcPr>
            <w:tcW w:w="1063" w:type="dxa"/>
            <w:vAlign w:val="center"/>
          </w:tcPr>
          <w:p w14:paraId="05F4282C">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2A873B45">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1261BFDB">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11</w:t>
            </w:r>
          </w:p>
        </w:tc>
        <w:tc>
          <w:tcPr>
            <w:tcW w:w="5120" w:type="dxa"/>
            <w:vAlign w:val="center"/>
          </w:tcPr>
          <w:p w14:paraId="4B09EF14">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噪声、土壤或地下水污染防治措施变化，导致不利环境影响加重的。</w:t>
            </w:r>
          </w:p>
        </w:tc>
        <w:tc>
          <w:tcPr>
            <w:tcW w:w="2128" w:type="dxa"/>
            <w:vAlign w:val="center"/>
          </w:tcPr>
          <w:p w14:paraId="5725BDC9">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噪声、土壤和地下水防止措施未发生变化。</w:t>
            </w:r>
          </w:p>
        </w:tc>
        <w:tc>
          <w:tcPr>
            <w:tcW w:w="1063" w:type="dxa"/>
            <w:vAlign w:val="center"/>
          </w:tcPr>
          <w:p w14:paraId="5DEEBAF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33170A79">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20F99FFC">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12</w:t>
            </w:r>
          </w:p>
        </w:tc>
        <w:tc>
          <w:tcPr>
            <w:tcW w:w="5120" w:type="dxa"/>
            <w:vAlign w:val="center"/>
          </w:tcPr>
          <w:p w14:paraId="237B38D3">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固体废物利用处置方式由委托外单位利用处置改为自行利用处置的（自行利用处置设施单独开展环境影响评价的除外);固体废物自行处置方式变化，导致不利环境影响加重的。</w:t>
            </w:r>
          </w:p>
        </w:tc>
        <w:tc>
          <w:tcPr>
            <w:tcW w:w="2128" w:type="dxa"/>
            <w:vAlign w:val="center"/>
          </w:tcPr>
          <w:p w14:paraId="493FCBEC">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固废利用处置方式未发生变化。</w:t>
            </w:r>
          </w:p>
        </w:tc>
        <w:tc>
          <w:tcPr>
            <w:tcW w:w="1063" w:type="dxa"/>
            <w:vAlign w:val="center"/>
          </w:tcPr>
          <w:p w14:paraId="2F7EEB56">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17C6F56F">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675" w:type="dxa"/>
            <w:vAlign w:val="center"/>
          </w:tcPr>
          <w:p w14:paraId="15F9A1B2">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13</w:t>
            </w:r>
          </w:p>
        </w:tc>
        <w:tc>
          <w:tcPr>
            <w:tcW w:w="5120" w:type="dxa"/>
            <w:vAlign w:val="center"/>
          </w:tcPr>
          <w:p w14:paraId="24BCE60F">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事故废水暂存能力或拦截设施变化，导致环境风险防范能力弱化或降低的。</w:t>
            </w:r>
          </w:p>
        </w:tc>
        <w:tc>
          <w:tcPr>
            <w:tcW w:w="2128" w:type="dxa"/>
            <w:vAlign w:val="center"/>
          </w:tcPr>
          <w:p w14:paraId="7DD2905B">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事故废水暂存能力或拦截设施未发生变化。</w:t>
            </w:r>
          </w:p>
        </w:tc>
        <w:tc>
          <w:tcPr>
            <w:tcW w:w="1063" w:type="dxa"/>
            <w:vAlign w:val="center"/>
          </w:tcPr>
          <w:p w14:paraId="11F8FB22">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2C9C3933">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986" w:type="dxa"/>
            <w:gridSpan w:val="4"/>
            <w:vAlign w:val="center"/>
          </w:tcPr>
          <w:p w14:paraId="46C27200">
            <w:pPr>
              <w:widowControl w:val="0"/>
              <w:jc w:val="center"/>
              <w:rPr>
                <w:rFonts w:ascii="Times New Roman" w:hAnsi="Times New Roman" w:eastAsia="宋体" w:cs="Times New Roman"/>
                <w:color w:val="000000" w:themeColor="text1"/>
                <w:sz w:val="20"/>
                <w:szCs w:val="20"/>
              </w:rPr>
            </w:pPr>
            <w:r>
              <w:rPr>
                <w:rFonts w:hint="eastAsia" w:ascii="Times New Roman" w:hAnsi="Times New Roman" w:eastAsia="宋体" w:cs="Times New Roman"/>
                <w:color w:val="000000" w:themeColor="text1"/>
                <w:sz w:val="24"/>
                <w:szCs w:val="28"/>
              </w:rPr>
              <w:t xml:space="preserve">  </w:t>
            </w:r>
            <w:r>
              <w:rPr>
                <w:rFonts w:ascii="Times New Roman" w:hAnsi="Times New Roman" w:eastAsia="宋体" w:cs="Times New Roman"/>
                <w:color w:val="000000" w:themeColor="text1"/>
                <w:sz w:val="24"/>
                <w:szCs w:val="28"/>
              </w:rPr>
              <w:t>对照分析，项目的变更不满足《关于印发&lt;污染影响类建设项目重大变动清单（试行）的通知》（环办环评函[2020]688号）的重大变更的认定，不属于重大变更。</w:t>
            </w:r>
          </w:p>
        </w:tc>
      </w:tr>
    </w:tbl>
    <w:p w14:paraId="004B3325">
      <w:pPr>
        <w:pStyle w:val="2"/>
        <w:rPr>
          <w:rFonts w:ascii="Times New Roman" w:hAnsi="Times New Roman" w:cs="Times New Roman" w:eastAsiaTheme="minorEastAsia"/>
        </w:rPr>
      </w:pPr>
      <w:bookmarkStart w:id="1" w:name="_Toc127255057"/>
      <w:r>
        <w:rPr>
          <w:rFonts w:ascii="Times New Roman" w:hAnsi="Times New Roman" w:cs="Times New Roman" w:eastAsiaTheme="minorEastAsia"/>
        </w:rPr>
        <w:t>表一</w:t>
      </w:r>
      <w:bookmarkEnd w:id="0"/>
      <w:r>
        <w:rPr>
          <w:rFonts w:hint="eastAsia" w:ascii="Times New Roman" w:hAnsi="Times New Roman" w:cs="Times New Roman" w:eastAsiaTheme="minorEastAsia"/>
        </w:rPr>
        <w:t xml:space="preserve"> 项目概况</w:t>
      </w:r>
      <w:bookmarkEnd w:id="1"/>
    </w:p>
    <w:tbl>
      <w:tblPr>
        <w:tblStyle w:val="23"/>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01"/>
        <w:gridCol w:w="1688"/>
        <w:gridCol w:w="2278"/>
        <w:gridCol w:w="1446"/>
        <w:gridCol w:w="881"/>
        <w:gridCol w:w="1486"/>
      </w:tblGrid>
      <w:tr w14:paraId="4C5BCA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1733" w:type="dxa"/>
            <w:vAlign w:val="center"/>
          </w:tcPr>
          <w:p w14:paraId="5FF5CF35">
            <w:pPr>
              <w:spacing w:before="120" w:beforeLines="50" w:after="120" w:afterLines="50"/>
              <w:jc w:val="center"/>
              <w:rPr>
                <w:rFonts w:ascii="Times New Roman" w:hAnsi="Times New Roman" w:cs="Times New Roman" w:eastAsiaTheme="minorEastAsia"/>
                <w:color w:val="auto"/>
                <w:sz w:val="24"/>
                <w:szCs w:val="24"/>
              </w:rPr>
            </w:pPr>
            <w:bookmarkStart w:id="2" w:name="_Hlk74138380"/>
            <w:r>
              <w:rPr>
                <w:rFonts w:ascii="Times New Roman" w:hAnsi="Times New Roman" w:cs="Times New Roman" w:eastAsiaTheme="minorEastAsia"/>
                <w:color w:val="auto"/>
                <w:sz w:val="24"/>
                <w:szCs w:val="24"/>
              </w:rPr>
              <w:t>建设项目名称</w:t>
            </w:r>
          </w:p>
        </w:tc>
        <w:tc>
          <w:tcPr>
            <w:tcW w:w="7247" w:type="dxa"/>
            <w:gridSpan w:val="5"/>
            <w:vAlign w:val="center"/>
          </w:tcPr>
          <w:p w14:paraId="741B0A01">
            <w:pPr>
              <w:spacing w:before="120" w:beforeLines="50" w:after="120" w:afterLines="50"/>
              <w:jc w:val="center"/>
              <w:rPr>
                <w:rFonts w:hint="eastAsia" w:ascii="Times New Roman" w:hAnsi="Times New Roman" w:cs="Times New Roman" w:eastAsiaTheme="minorEastAsia"/>
                <w:color w:val="auto"/>
                <w:sz w:val="24"/>
                <w:szCs w:val="24"/>
                <w:lang w:eastAsia="zh-CN"/>
              </w:rPr>
            </w:pPr>
            <w:r>
              <w:rPr>
                <w:rFonts w:hint="eastAsia" w:ascii="Times New Roman" w:hAnsi="Times New Roman" w:cs="Times New Roman" w:eastAsiaTheme="minorEastAsia"/>
                <w:color w:val="auto"/>
                <w:sz w:val="24"/>
                <w:szCs w:val="24"/>
                <w:lang w:eastAsia="zh-CN"/>
              </w:rPr>
              <w:t>建筑垃圾分类项目</w:t>
            </w:r>
          </w:p>
        </w:tc>
      </w:tr>
      <w:tr w14:paraId="5B01BC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33" w:type="dxa"/>
            <w:vAlign w:val="center"/>
          </w:tcPr>
          <w:p w14:paraId="78697193">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建设单位名称</w:t>
            </w:r>
          </w:p>
        </w:tc>
        <w:tc>
          <w:tcPr>
            <w:tcW w:w="7247" w:type="dxa"/>
            <w:gridSpan w:val="5"/>
            <w:vAlign w:val="center"/>
          </w:tcPr>
          <w:p w14:paraId="00370D31">
            <w:pPr>
              <w:spacing w:before="120" w:beforeLines="50" w:after="120" w:afterLines="50"/>
              <w:jc w:val="center"/>
              <w:rPr>
                <w:rFonts w:hint="eastAsia" w:ascii="Times New Roman" w:hAnsi="Times New Roman" w:cs="Times New Roman" w:eastAsiaTheme="minorEastAsia"/>
                <w:color w:val="auto"/>
                <w:sz w:val="24"/>
                <w:szCs w:val="24"/>
                <w:lang w:eastAsia="zh-CN"/>
              </w:rPr>
            </w:pPr>
            <w:r>
              <w:rPr>
                <w:rFonts w:hint="eastAsia" w:ascii="Times New Roman" w:hAnsi="Times New Roman" w:cs="Times New Roman" w:eastAsiaTheme="minorEastAsia"/>
                <w:color w:val="auto"/>
                <w:sz w:val="24"/>
                <w:szCs w:val="24"/>
                <w:lang w:eastAsia="zh-CN"/>
              </w:rPr>
              <w:t>四川仲乾环保工程有限公司</w:t>
            </w:r>
          </w:p>
        </w:tc>
      </w:tr>
      <w:tr w14:paraId="516B1B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6CB43665">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建设项目性质</w:t>
            </w:r>
          </w:p>
        </w:tc>
        <w:tc>
          <w:tcPr>
            <w:tcW w:w="7247" w:type="dxa"/>
            <w:gridSpan w:val="5"/>
            <w:vAlign w:val="center"/>
          </w:tcPr>
          <w:p w14:paraId="5897C4F0">
            <w:pPr>
              <w:spacing w:before="120" w:beforeLines="50" w:after="120" w:afterLines="50"/>
              <w:jc w:val="center"/>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新建</w:t>
            </w:r>
          </w:p>
        </w:tc>
      </w:tr>
      <w:tr w14:paraId="732EAA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151C47A5">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建设地点</w:t>
            </w:r>
          </w:p>
        </w:tc>
        <w:tc>
          <w:tcPr>
            <w:tcW w:w="7247" w:type="dxa"/>
            <w:gridSpan w:val="5"/>
            <w:vAlign w:val="center"/>
          </w:tcPr>
          <w:p w14:paraId="78F53CE9">
            <w:pPr>
              <w:spacing w:before="120" w:beforeLines="50" w:after="120" w:afterLines="50"/>
              <w:jc w:val="center"/>
              <w:rPr>
                <w:rFonts w:hint="eastAsia" w:ascii="Times New Roman" w:hAnsi="Times New Roman" w:cs="Times New Roman" w:eastAsiaTheme="minorEastAsia"/>
                <w:color w:val="auto"/>
                <w:sz w:val="24"/>
                <w:szCs w:val="24"/>
                <w:lang w:eastAsia="zh-CN"/>
              </w:rPr>
            </w:pPr>
            <w:r>
              <w:rPr>
                <w:rFonts w:hint="eastAsia" w:ascii="Times New Roman" w:hAnsi="Times New Roman" w:cs="Times New Roman" w:eastAsiaTheme="minorEastAsia"/>
                <w:color w:val="auto"/>
                <w:sz w:val="24"/>
                <w:szCs w:val="24"/>
                <w:lang w:eastAsia="zh-CN"/>
              </w:rPr>
              <w:t>自贡市贡井区建设镇回龙村2组8号附1号（厂房）</w:t>
            </w:r>
          </w:p>
        </w:tc>
      </w:tr>
      <w:tr w14:paraId="3F5C98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605AA979">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主要产品名称</w:t>
            </w:r>
          </w:p>
        </w:tc>
        <w:tc>
          <w:tcPr>
            <w:tcW w:w="7247" w:type="dxa"/>
            <w:gridSpan w:val="5"/>
            <w:vAlign w:val="center"/>
          </w:tcPr>
          <w:p w14:paraId="112479AD">
            <w:pPr>
              <w:spacing w:before="120" w:beforeLines="50" w:after="120" w:afterLines="50"/>
              <w:jc w:val="center"/>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lang w:val="en-US" w:eastAsia="zh-CN"/>
              </w:rPr>
              <w:t>各类建筑垃圾</w:t>
            </w:r>
          </w:p>
        </w:tc>
      </w:tr>
      <w:tr w14:paraId="7A10B7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5E607CBF">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设计生产能力</w:t>
            </w:r>
          </w:p>
        </w:tc>
        <w:tc>
          <w:tcPr>
            <w:tcW w:w="7247" w:type="dxa"/>
            <w:gridSpan w:val="5"/>
            <w:vAlign w:val="center"/>
          </w:tcPr>
          <w:p w14:paraId="369E82E7">
            <w:pPr>
              <w:spacing w:before="120" w:beforeLines="50" w:after="120" w:afterLines="50"/>
              <w:jc w:val="center"/>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年分选40000吨建筑垃圾</w:t>
            </w:r>
          </w:p>
        </w:tc>
      </w:tr>
      <w:tr w14:paraId="662514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33" w:type="dxa"/>
            <w:vAlign w:val="center"/>
          </w:tcPr>
          <w:p w14:paraId="6E6626CD">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实际生产能力</w:t>
            </w:r>
          </w:p>
        </w:tc>
        <w:tc>
          <w:tcPr>
            <w:tcW w:w="7247" w:type="dxa"/>
            <w:gridSpan w:val="5"/>
            <w:vAlign w:val="center"/>
          </w:tcPr>
          <w:p w14:paraId="5FEB6F98">
            <w:pPr>
              <w:spacing w:before="120" w:beforeLines="50" w:after="120" w:afterLines="50"/>
              <w:jc w:val="center"/>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年分选40000吨建筑垃圾</w:t>
            </w:r>
          </w:p>
        </w:tc>
      </w:tr>
      <w:tr w14:paraId="1E8A50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733" w:type="dxa"/>
            <w:vAlign w:val="center"/>
          </w:tcPr>
          <w:p w14:paraId="378D7D41">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建设项目</w:t>
            </w:r>
          </w:p>
          <w:p w14:paraId="4A0AF06B">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环评时间</w:t>
            </w:r>
          </w:p>
        </w:tc>
        <w:tc>
          <w:tcPr>
            <w:tcW w:w="1587" w:type="dxa"/>
            <w:vAlign w:val="center"/>
          </w:tcPr>
          <w:p w14:paraId="20B60F7E">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202</w:t>
            </w:r>
            <w:r>
              <w:rPr>
                <w:rFonts w:hint="eastAsia" w:ascii="Times New Roman" w:hAnsi="Times New Roman" w:cs="Times New Roman" w:eastAsiaTheme="minorEastAsia"/>
                <w:color w:val="auto"/>
                <w:sz w:val="24"/>
                <w:szCs w:val="24"/>
                <w:lang w:val="en-US" w:eastAsia="zh-CN"/>
              </w:rPr>
              <w:t>5</w:t>
            </w:r>
            <w:r>
              <w:rPr>
                <w:rFonts w:ascii="Times New Roman" w:hAnsi="Times New Roman" w:cs="Times New Roman" w:eastAsiaTheme="minorEastAsia"/>
                <w:color w:val="auto"/>
                <w:sz w:val="24"/>
                <w:szCs w:val="24"/>
              </w:rPr>
              <w:t>年</w:t>
            </w:r>
            <w:r>
              <w:rPr>
                <w:rFonts w:hint="eastAsia" w:ascii="Times New Roman" w:hAnsi="Times New Roman" w:cs="Times New Roman" w:eastAsiaTheme="minorEastAsia"/>
                <w:color w:val="auto"/>
                <w:sz w:val="24"/>
                <w:szCs w:val="24"/>
              </w:rPr>
              <w:t>0</w:t>
            </w:r>
            <w:r>
              <w:rPr>
                <w:rFonts w:hint="eastAsia" w:ascii="Times New Roman" w:hAnsi="Times New Roman" w:cs="Times New Roman" w:eastAsiaTheme="minorEastAsia"/>
                <w:color w:val="auto"/>
                <w:sz w:val="24"/>
                <w:szCs w:val="24"/>
                <w:lang w:val="en-US" w:eastAsia="zh-CN"/>
              </w:rPr>
              <w:t>1</w:t>
            </w:r>
            <w:r>
              <w:rPr>
                <w:rFonts w:ascii="Times New Roman" w:hAnsi="Times New Roman" w:cs="Times New Roman" w:eastAsiaTheme="minorEastAsia"/>
                <w:color w:val="auto"/>
                <w:sz w:val="24"/>
                <w:szCs w:val="24"/>
              </w:rPr>
              <w:t>月</w:t>
            </w:r>
          </w:p>
        </w:tc>
        <w:tc>
          <w:tcPr>
            <w:tcW w:w="2430" w:type="dxa"/>
            <w:vAlign w:val="center"/>
          </w:tcPr>
          <w:p w14:paraId="037D075B">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开工建设时间</w:t>
            </w:r>
          </w:p>
        </w:tc>
        <w:tc>
          <w:tcPr>
            <w:tcW w:w="3230" w:type="dxa"/>
            <w:gridSpan w:val="3"/>
            <w:vAlign w:val="center"/>
          </w:tcPr>
          <w:p w14:paraId="6E8FD279">
            <w:pPr>
              <w:spacing w:before="120" w:beforeLines="50" w:after="120" w:afterLines="50"/>
              <w:jc w:val="center"/>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202</w:t>
            </w:r>
            <w:r>
              <w:rPr>
                <w:rFonts w:hint="eastAsia" w:ascii="Times New Roman" w:hAnsi="Times New Roman" w:cs="Times New Roman" w:eastAsiaTheme="minorEastAsia"/>
                <w:color w:val="auto"/>
                <w:sz w:val="24"/>
                <w:szCs w:val="24"/>
                <w:lang w:val="en-US" w:eastAsia="zh-CN"/>
              </w:rPr>
              <w:t>5</w:t>
            </w:r>
            <w:r>
              <w:rPr>
                <w:rFonts w:hint="eastAsia" w:ascii="Times New Roman" w:hAnsi="Times New Roman" w:cs="Times New Roman" w:eastAsiaTheme="minorEastAsia"/>
                <w:color w:val="auto"/>
                <w:sz w:val="24"/>
                <w:szCs w:val="24"/>
              </w:rPr>
              <w:t>年</w:t>
            </w:r>
            <w:r>
              <w:rPr>
                <w:rFonts w:ascii="Times New Roman" w:hAnsi="Times New Roman" w:cs="Times New Roman" w:eastAsiaTheme="minorEastAsia"/>
                <w:color w:val="auto"/>
                <w:sz w:val="24"/>
                <w:szCs w:val="24"/>
              </w:rPr>
              <w:t>0</w:t>
            </w:r>
            <w:r>
              <w:rPr>
                <w:rFonts w:hint="eastAsia" w:ascii="Times New Roman" w:hAnsi="Times New Roman" w:cs="Times New Roman" w:eastAsiaTheme="minorEastAsia"/>
                <w:color w:val="auto"/>
                <w:sz w:val="24"/>
                <w:szCs w:val="24"/>
                <w:lang w:val="en-US" w:eastAsia="zh-CN"/>
              </w:rPr>
              <w:t>2</w:t>
            </w:r>
            <w:r>
              <w:rPr>
                <w:rFonts w:hint="eastAsia" w:ascii="Times New Roman" w:hAnsi="Times New Roman" w:cs="Times New Roman" w:eastAsiaTheme="minorEastAsia"/>
                <w:color w:val="auto"/>
                <w:sz w:val="24"/>
                <w:szCs w:val="24"/>
              </w:rPr>
              <w:t xml:space="preserve">月 </w:t>
            </w:r>
          </w:p>
        </w:tc>
      </w:tr>
      <w:tr w14:paraId="1AA256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3B3CA27E">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调试时间</w:t>
            </w:r>
          </w:p>
        </w:tc>
        <w:tc>
          <w:tcPr>
            <w:tcW w:w="1587" w:type="dxa"/>
            <w:vAlign w:val="center"/>
          </w:tcPr>
          <w:p w14:paraId="20329265">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202</w:t>
            </w:r>
            <w:r>
              <w:rPr>
                <w:rFonts w:hint="eastAsia" w:ascii="Times New Roman" w:hAnsi="Times New Roman" w:cs="Times New Roman" w:eastAsiaTheme="minorEastAsia"/>
                <w:color w:val="auto"/>
                <w:sz w:val="24"/>
                <w:szCs w:val="24"/>
                <w:lang w:val="en-US" w:eastAsia="zh-CN"/>
              </w:rPr>
              <w:t>5</w:t>
            </w:r>
            <w:r>
              <w:rPr>
                <w:rFonts w:ascii="Times New Roman" w:hAnsi="Times New Roman" w:cs="Times New Roman" w:eastAsiaTheme="minorEastAsia"/>
                <w:color w:val="auto"/>
                <w:sz w:val="24"/>
                <w:szCs w:val="24"/>
              </w:rPr>
              <w:t>年</w:t>
            </w:r>
            <w:r>
              <w:rPr>
                <w:rFonts w:hint="eastAsia" w:ascii="Times New Roman" w:hAnsi="Times New Roman" w:cs="Times New Roman" w:eastAsiaTheme="minorEastAsia"/>
                <w:color w:val="auto"/>
                <w:sz w:val="24"/>
                <w:szCs w:val="24"/>
                <w:lang w:val="en-US" w:eastAsia="zh-CN"/>
              </w:rPr>
              <w:t>05</w:t>
            </w:r>
            <w:r>
              <w:rPr>
                <w:rFonts w:ascii="Times New Roman" w:hAnsi="Times New Roman" w:cs="Times New Roman" w:eastAsiaTheme="minorEastAsia"/>
                <w:color w:val="auto"/>
                <w:sz w:val="24"/>
                <w:szCs w:val="24"/>
              </w:rPr>
              <w:t>月</w:t>
            </w:r>
          </w:p>
        </w:tc>
        <w:tc>
          <w:tcPr>
            <w:tcW w:w="2430" w:type="dxa"/>
            <w:vAlign w:val="center"/>
          </w:tcPr>
          <w:p w14:paraId="4F26DF44">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验收现场监测时间</w:t>
            </w:r>
          </w:p>
        </w:tc>
        <w:tc>
          <w:tcPr>
            <w:tcW w:w="3230" w:type="dxa"/>
            <w:gridSpan w:val="3"/>
            <w:vAlign w:val="center"/>
          </w:tcPr>
          <w:p w14:paraId="215024D9">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20</w:t>
            </w:r>
            <w:r>
              <w:rPr>
                <w:rFonts w:hint="eastAsia" w:ascii="Times New Roman" w:hAnsi="Times New Roman" w:cs="Times New Roman" w:eastAsiaTheme="minorEastAsia"/>
                <w:color w:val="auto"/>
                <w:sz w:val="24"/>
                <w:szCs w:val="24"/>
              </w:rPr>
              <w:t>2</w:t>
            </w:r>
            <w:r>
              <w:rPr>
                <w:rFonts w:hint="eastAsia" w:ascii="Times New Roman" w:hAnsi="Times New Roman" w:cs="Times New Roman" w:eastAsiaTheme="minorEastAsia"/>
                <w:color w:val="auto"/>
                <w:sz w:val="24"/>
                <w:szCs w:val="24"/>
                <w:lang w:val="en-US" w:eastAsia="zh-CN"/>
              </w:rPr>
              <w:t>5</w:t>
            </w:r>
            <w:r>
              <w:rPr>
                <w:rFonts w:ascii="Times New Roman" w:hAnsi="Times New Roman" w:cs="Times New Roman" w:eastAsiaTheme="minorEastAsia"/>
                <w:color w:val="auto"/>
                <w:sz w:val="24"/>
                <w:szCs w:val="24"/>
              </w:rPr>
              <w:t>年</w:t>
            </w:r>
            <w:r>
              <w:rPr>
                <w:rFonts w:hint="eastAsia" w:ascii="Times New Roman" w:hAnsi="Times New Roman" w:cs="Times New Roman" w:eastAsiaTheme="minorEastAsia"/>
                <w:color w:val="auto"/>
                <w:sz w:val="24"/>
                <w:szCs w:val="24"/>
              </w:rPr>
              <w:t>0</w:t>
            </w:r>
            <w:r>
              <w:rPr>
                <w:rFonts w:hint="eastAsia" w:ascii="Times New Roman" w:hAnsi="Times New Roman" w:cs="Times New Roman" w:eastAsiaTheme="minorEastAsia"/>
                <w:color w:val="auto"/>
                <w:sz w:val="24"/>
                <w:szCs w:val="24"/>
                <w:lang w:val="en-US" w:eastAsia="zh-CN"/>
              </w:rPr>
              <w:t>6</w:t>
            </w:r>
            <w:r>
              <w:rPr>
                <w:rFonts w:ascii="Times New Roman" w:hAnsi="Times New Roman" w:cs="Times New Roman" w:eastAsiaTheme="minorEastAsia"/>
                <w:color w:val="auto"/>
                <w:sz w:val="24"/>
                <w:szCs w:val="24"/>
              </w:rPr>
              <w:t>月</w:t>
            </w:r>
            <w:r>
              <w:rPr>
                <w:rFonts w:hint="eastAsia" w:ascii="Times New Roman" w:hAnsi="Times New Roman" w:cs="Times New Roman" w:eastAsiaTheme="minorEastAsia"/>
                <w:color w:val="auto"/>
                <w:sz w:val="24"/>
                <w:szCs w:val="24"/>
                <w:lang w:val="en-US" w:eastAsia="zh-CN"/>
              </w:rPr>
              <w:t>05</w:t>
            </w:r>
            <w:r>
              <w:rPr>
                <w:rFonts w:ascii="Times New Roman" w:hAnsi="Times New Roman" w:cs="Times New Roman" w:eastAsiaTheme="minorEastAsia"/>
                <w:color w:val="auto"/>
                <w:sz w:val="24"/>
                <w:szCs w:val="24"/>
              </w:rPr>
              <w:t>日</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eastAsia="zh-CN"/>
              </w:rPr>
              <w:t>06</w:t>
            </w:r>
            <w:r>
              <w:rPr>
                <w:rFonts w:hint="eastAsia" w:ascii="Times New Roman" w:hAnsi="Times New Roman" w:cs="Times New Roman" w:eastAsiaTheme="minorEastAsia"/>
                <w:color w:val="auto"/>
                <w:sz w:val="24"/>
                <w:szCs w:val="24"/>
              </w:rPr>
              <w:t>日</w:t>
            </w:r>
          </w:p>
        </w:tc>
      </w:tr>
      <w:tr w14:paraId="0FFEBB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733" w:type="dxa"/>
            <w:vAlign w:val="center"/>
          </w:tcPr>
          <w:p w14:paraId="60EE7201">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环评报告表</w:t>
            </w:r>
          </w:p>
          <w:p w14:paraId="36988660">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审批部门</w:t>
            </w:r>
          </w:p>
        </w:tc>
        <w:tc>
          <w:tcPr>
            <w:tcW w:w="1587" w:type="dxa"/>
            <w:vAlign w:val="center"/>
          </w:tcPr>
          <w:p w14:paraId="1467EDF0">
            <w:pPr>
              <w:spacing w:before="120" w:beforeLines="50" w:after="120" w:afterLines="50"/>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自贡市生态环境局</w:t>
            </w:r>
          </w:p>
        </w:tc>
        <w:tc>
          <w:tcPr>
            <w:tcW w:w="2430" w:type="dxa"/>
            <w:vAlign w:val="center"/>
          </w:tcPr>
          <w:p w14:paraId="721FDA97">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环评报告表</w:t>
            </w:r>
          </w:p>
          <w:p w14:paraId="4B11BADB">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编制单位</w:t>
            </w:r>
          </w:p>
        </w:tc>
        <w:tc>
          <w:tcPr>
            <w:tcW w:w="3230" w:type="dxa"/>
            <w:gridSpan w:val="3"/>
            <w:vAlign w:val="center"/>
          </w:tcPr>
          <w:p w14:paraId="023A41E6">
            <w:pPr>
              <w:spacing w:before="120" w:beforeLines="50" w:after="120" w:afterLines="50"/>
              <w:jc w:val="center"/>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lang w:val="en-US" w:eastAsia="zh-CN"/>
              </w:rPr>
              <w:t>成都环汇华院环保技术有限公司</w:t>
            </w:r>
          </w:p>
        </w:tc>
      </w:tr>
      <w:tr w14:paraId="30C51E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733" w:type="dxa"/>
            <w:vAlign w:val="center"/>
          </w:tcPr>
          <w:p w14:paraId="3A7DE167">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环保设施设计单位</w:t>
            </w:r>
          </w:p>
        </w:tc>
        <w:tc>
          <w:tcPr>
            <w:tcW w:w="1587" w:type="dxa"/>
            <w:vAlign w:val="center"/>
          </w:tcPr>
          <w:p w14:paraId="0A3D01C4">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w:t>
            </w:r>
          </w:p>
        </w:tc>
        <w:tc>
          <w:tcPr>
            <w:tcW w:w="2430" w:type="dxa"/>
            <w:vAlign w:val="center"/>
          </w:tcPr>
          <w:p w14:paraId="61796B68">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环保设施施工单位</w:t>
            </w:r>
          </w:p>
        </w:tc>
        <w:tc>
          <w:tcPr>
            <w:tcW w:w="3230" w:type="dxa"/>
            <w:gridSpan w:val="3"/>
            <w:vAlign w:val="center"/>
          </w:tcPr>
          <w:p w14:paraId="0A1A5F42">
            <w:pPr>
              <w:spacing w:before="120" w:beforeLines="50" w:after="120" w:afterLines="50"/>
              <w:jc w:val="center"/>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rPr>
              <w:t>四川</w:t>
            </w:r>
            <w:r>
              <w:rPr>
                <w:rFonts w:hint="eastAsia" w:ascii="Times New Roman" w:hAnsi="Times New Roman" w:cs="Times New Roman" w:eastAsiaTheme="minorEastAsia"/>
                <w:color w:val="auto"/>
                <w:sz w:val="24"/>
                <w:szCs w:val="24"/>
                <w:lang w:val="en-US" w:eastAsia="zh-CN"/>
              </w:rPr>
              <w:t>启华环保科技有限公司</w:t>
            </w:r>
          </w:p>
        </w:tc>
      </w:tr>
      <w:bookmarkEnd w:id="2"/>
      <w:tr w14:paraId="31C2A5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33" w:type="dxa"/>
            <w:vAlign w:val="center"/>
          </w:tcPr>
          <w:p w14:paraId="15387E72">
            <w:pPr>
              <w:spacing w:before="120" w:beforeLines="50" w:after="120" w:afterLines="50"/>
              <w:jc w:val="center"/>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实际</w:t>
            </w:r>
            <w:r>
              <w:rPr>
                <w:rFonts w:ascii="Times New Roman" w:hAnsi="Times New Roman" w:cs="Times New Roman" w:eastAsiaTheme="minorEastAsia"/>
                <w:color w:val="auto"/>
                <w:sz w:val="24"/>
                <w:szCs w:val="24"/>
              </w:rPr>
              <w:t>投资总概算</w:t>
            </w:r>
          </w:p>
        </w:tc>
        <w:tc>
          <w:tcPr>
            <w:tcW w:w="1587" w:type="dxa"/>
            <w:vAlign w:val="center"/>
          </w:tcPr>
          <w:p w14:paraId="335789B9">
            <w:pPr>
              <w:spacing w:before="120" w:beforeLines="50" w:after="120" w:afterLines="50"/>
              <w:jc w:val="both"/>
              <w:rPr>
                <w:rFonts w:hint="default" w:ascii="Times New Roman" w:hAnsi="Times New Roman" w:cs="Times New Roman" w:eastAsiaTheme="minorEastAsia"/>
                <w:color w:val="auto"/>
                <w:sz w:val="24"/>
                <w:szCs w:val="24"/>
                <w:lang w:val="en-US"/>
              </w:rPr>
            </w:pPr>
            <w:r>
              <w:rPr>
                <w:rFonts w:hint="eastAsia" w:ascii="Times New Roman" w:hAnsi="Times New Roman" w:cs="Times New Roman" w:eastAsiaTheme="minorEastAsia"/>
                <w:color w:val="auto"/>
                <w:sz w:val="24"/>
                <w:szCs w:val="24"/>
                <w:lang w:val="en-US" w:eastAsia="zh-CN"/>
              </w:rPr>
              <w:t>180</w:t>
            </w:r>
          </w:p>
        </w:tc>
        <w:tc>
          <w:tcPr>
            <w:tcW w:w="2430" w:type="dxa"/>
            <w:vAlign w:val="center"/>
          </w:tcPr>
          <w:p w14:paraId="404B3B6C">
            <w:pPr>
              <w:spacing w:before="120" w:beforeLines="50" w:after="120" w:afterLines="50"/>
              <w:jc w:val="center"/>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实际</w:t>
            </w:r>
            <w:r>
              <w:rPr>
                <w:rFonts w:ascii="Times New Roman" w:hAnsi="Times New Roman" w:cs="Times New Roman" w:eastAsiaTheme="minorEastAsia"/>
                <w:color w:val="auto"/>
                <w:sz w:val="24"/>
                <w:szCs w:val="24"/>
              </w:rPr>
              <w:t>环保投资总概算</w:t>
            </w:r>
          </w:p>
        </w:tc>
        <w:tc>
          <w:tcPr>
            <w:tcW w:w="1320" w:type="dxa"/>
            <w:vAlign w:val="center"/>
          </w:tcPr>
          <w:p w14:paraId="21338770">
            <w:pPr>
              <w:spacing w:before="120" w:beforeLines="50" w:after="120" w:afterLines="50"/>
              <w:jc w:val="center"/>
              <w:rPr>
                <w:rFonts w:ascii="Times New Roman" w:hAnsi="Times New Roman" w:cs="Times New Roman" w:eastAsiaTheme="minorEastAsia"/>
                <w:color w:val="auto"/>
                <w:sz w:val="24"/>
                <w:szCs w:val="24"/>
              </w:rPr>
            </w:pPr>
            <w:r>
              <w:rPr>
                <w:rFonts w:hint="eastAsia" w:ascii="Times New Roman" w:hAnsi="Times New Roman" w:cs="Times New Roman" w:eastAsiaTheme="minorEastAsia"/>
                <w:bCs/>
                <w:color w:val="auto"/>
                <w:sz w:val="24"/>
                <w:szCs w:val="24"/>
                <w:lang w:val="en-US" w:eastAsia="zh-CN"/>
              </w:rPr>
              <w:t>20.5</w:t>
            </w:r>
            <w:r>
              <w:rPr>
                <w:rFonts w:ascii="Times New Roman" w:hAnsi="Times New Roman" w:cs="Times New Roman" w:eastAsiaTheme="minorEastAsia"/>
                <w:bCs/>
                <w:color w:val="auto"/>
                <w:sz w:val="24"/>
                <w:szCs w:val="24"/>
              </w:rPr>
              <w:t>万元</w:t>
            </w:r>
          </w:p>
        </w:tc>
        <w:tc>
          <w:tcPr>
            <w:tcW w:w="735" w:type="dxa"/>
            <w:vAlign w:val="center"/>
          </w:tcPr>
          <w:p w14:paraId="50DF8810">
            <w:pPr>
              <w:spacing w:before="120" w:beforeLines="50" w:after="120" w:afterLines="50"/>
              <w:jc w:val="center"/>
              <w:rPr>
                <w:rFonts w:ascii="Times New Roman" w:hAnsi="Times New Roman" w:cs="Times New Roman" w:eastAsiaTheme="minorEastAsia"/>
                <w:color w:val="auto"/>
                <w:sz w:val="24"/>
                <w:szCs w:val="24"/>
              </w:rPr>
            </w:pPr>
            <w:r>
              <w:rPr>
                <w:rFonts w:ascii="Times New Roman" w:hAnsi="Times New Roman" w:cs="Times New Roman" w:eastAsiaTheme="minorEastAsia"/>
                <w:bCs/>
                <w:color w:val="auto"/>
                <w:sz w:val="24"/>
                <w:szCs w:val="24"/>
              </w:rPr>
              <w:t>比例</w:t>
            </w:r>
          </w:p>
        </w:tc>
        <w:tc>
          <w:tcPr>
            <w:tcW w:w="1175" w:type="dxa"/>
            <w:vAlign w:val="center"/>
          </w:tcPr>
          <w:p w14:paraId="2A73A661">
            <w:pPr>
              <w:spacing w:before="120" w:beforeLines="50" w:after="120" w:afterLines="50"/>
              <w:jc w:val="center"/>
              <w:rPr>
                <w:rFonts w:ascii="Times New Roman" w:hAnsi="Times New Roman" w:cs="Times New Roman" w:eastAsiaTheme="minorEastAsia"/>
                <w:color w:val="auto"/>
                <w:sz w:val="24"/>
                <w:szCs w:val="24"/>
              </w:rPr>
            </w:pPr>
            <w:r>
              <w:rPr>
                <w:rFonts w:hint="eastAsia" w:ascii="Times New Roman" w:hAnsi="Times New Roman" w:cs="Times New Roman" w:eastAsiaTheme="minorEastAsia"/>
                <w:bCs/>
                <w:color w:val="auto"/>
                <w:sz w:val="24"/>
                <w:szCs w:val="24"/>
                <w:lang w:val="en-US" w:eastAsia="zh-CN"/>
              </w:rPr>
              <w:t>11.4</w:t>
            </w:r>
            <w:r>
              <w:rPr>
                <w:rFonts w:ascii="Times New Roman" w:hAnsi="Times New Roman" w:cs="Times New Roman" w:eastAsiaTheme="minorEastAsia"/>
                <w:bCs/>
                <w:color w:val="auto"/>
                <w:sz w:val="24"/>
                <w:szCs w:val="24"/>
              </w:rPr>
              <w:t>%</w:t>
            </w:r>
          </w:p>
        </w:tc>
      </w:tr>
      <w:tr w14:paraId="5BD35B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14" w:hRule="atLeast"/>
          <w:jc w:val="center"/>
        </w:trPr>
        <w:tc>
          <w:tcPr>
            <w:tcW w:w="1733" w:type="dxa"/>
            <w:vAlign w:val="center"/>
          </w:tcPr>
          <w:p w14:paraId="135571DB">
            <w:pPr>
              <w:spacing w:line="360" w:lineRule="auto"/>
              <w:jc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rPr>
              <w:t>验收监测依据</w:t>
            </w:r>
            <w:r>
              <w:rPr>
                <w:rFonts w:hint="eastAsia" w:ascii="Times New Roman" w:hAnsi="Times New Roman" w:cs="Times New Roman" w:eastAsiaTheme="minorEastAsia"/>
                <w:color w:val="auto"/>
                <w:sz w:val="24"/>
                <w:szCs w:val="24"/>
              </w:rPr>
              <w:t>、</w:t>
            </w:r>
            <w:r>
              <w:rPr>
                <w:rFonts w:ascii="Times New Roman" w:hAnsi="Times New Roman" w:cs="Times New Roman" w:eastAsiaTheme="minorEastAsia"/>
                <w:color w:val="auto"/>
                <w:sz w:val="24"/>
                <w:szCs w:val="24"/>
              </w:rPr>
              <w:t>验收监测评价标准、标号、级别、限值</w:t>
            </w:r>
          </w:p>
        </w:tc>
        <w:tc>
          <w:tcPr>
            <w:tcW w:w="7247" w:type="dxa"/>
            <w:gridSpan w:val="5"/>
            <w:tcBorders>
              <w:bottom w:val="single" w:color="auto" w:sz="4" w:space="0"/>
            </w:tcBorders>
            <w:vAlign w:val="center"/>
          </w:tcPr>
          <w:p w14:paraId="4FFDA66A">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1.《中华人民共和国环境保护法》（2015年1月1日施行）；</w:t>
            </w:r>
          </w:p>
          <w:p w14:paraId="50E611C4">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2.《中华人民共和国水污染防治法》（2018年1月1日施行）；</w:t>
            </w:r>
          </w:p>
          <w:p w14:paraId="25445D34">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3.《中华人民共和国大气污染防治法》（2016年1月1日施行）；</w:t>
            </w:r>
          </w:p>
          <w:p w14:paraId="4AB854EE">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4.《中华人民共和国环境噪声污染防治法》（</w:t>
            </w:r>
            <w:r>
              <w:rPr>
                <w:rFonts w:hint="eastAsia" w:ascii="Times New Roman" w:hAnsi="Times New Roman" w:cs="Times New Roman" w:eastAsiaTheme="minorEastAsia"/>
                <w:color w:val="auto"/>
                <w:sz w:val="24"/>
                <w:szCs w:val="24"/>
                <w:lang w:val="en-US" w:eastAsia="zh-CN"/>
              </w:rPr>
              <w:t>2022</w:t>
            </w:r>
            <w:r>
              <w:rPr>
                <w:rFonts w:hint="eastAsia" w:ascii="Times New Roman" w:hAnsi="Times New Roman" w:cs="Times New Roman" w:eastAsiaTheme="minorEastAsia"/>
                <w:color w:val="auto"/>
                <w:sz w:val="24"/>
                <w:szCs w:val="24"/>
              </w:rPr>
              <w:t>年</w:t>
            </w:r>
            <w:r>
              <w:rPr>
                <w:rFonts w:hint="eastAsia" w:ascii="Times New Roman" w:hAnsi="Times New Roman" w:cs="Times New Roman" w:eastAsiaTheme="minorEastAsia"/>
                <w:color w:val="auto"/>
                <w:sz w:val="24"/>
                <w:szCs w:val="24"/>
                <w:lang w:val="en-US" w:eastAsia="zh-CN"/>
              </w:rPr>
              <w:t>6</w:t>
            </w:r>
            <w:r>
              <w:rPr>
                <w:rFonts w:hint="eastAsia" w:ascii="Times New Roman" w:hAnsi="Times New Roman" w:cs="Times New Roman" w:eastAsiaTheme="minorEastAsia"/>
                <w:color w:val="auto"/>
                <w:sz w:val="24"/>
                <w:szCs w:val="24"/>
              </w:rPr>
              <w:t>月</w:t>
            </w:r>
            <w:r>
              <w:rPr>
                <w:rFonts w:hint="eastAsia" w:ascii="Times New Roman" w:hAnsi="Times New Roman" w:cs="Times New Roman" w:eastAsiaTheme="minorEastAsia"/>
                <w:color w:val="auto"/>
                <w:sz w:val="24"/>
                <w:szCs w:val="24"/>
                <w:lang w:val="en-US" w:eastAsia="zh-CN"/>
              </w:rPr>
              <w:t>5</w:t>
            </w:r>
            <w:r>
              <w:rPr>
                <w:rFonts w:hint="eastAsia" w:ascii="Times New Roman" w:hAnsi="Times New Roman" w:cs="Times New Roman" w:eastAsiaTheme="minorEastAsia"/>
                <w:color w:val="auto"/>
                <w:sz w:val="24"/>
                <w:szCs w:val="24"/>
              </w:rPr>
              <w:t>日施行）；</w:t>
            </w:r>
          </w:p>
          <w:p w14:paraId="1C9EFB6A">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5.《中华人民共和国固体废物污染环境防治法》（20</w:t>
            </w:r>
            <w:r>
              <w:rPr>
                <w:rFonts w:hint="eastAsia" w:ascii="Times New Roman" w:hAnsi="Times New Roman" w:cs="Times New Roman" w:eastAsiaTheme="minorEastAsia"/>
                <w:color w:val="auto"/>
                <w:sz w:val="24"/>
                <w:szCs w:val="24"/>
                <w:lang w:val="en-US" w:eastAsia="zh-CN"/>
              </w:rPr>
              <w:t>20</w:t>
            </w:r>
            <w:r>
              <w:rPr>
                <w:rFonts w:hint="eastAsia" w:ascii="Times New Roman" w:hAnsi="Times New Roman" w:cs="Times New Roman" w:eastAsiaTheme="minorEastAsia"/>
                <w:color w:val="auto"/>
                <w:sz w:val="24"/>
                <w:szCs w:val="24"/>
              </w:rPr>
              <w:t>年</w:t>
            </w:r>
            <w:r>
              <w:rPr>
                <w:rFonts w:hint="eastAsia" w:ascii="Times New Roman" w:hAnsi="Times New Roman" w:cs="Times New Roman" w:eastAsiaTheme="minorEastAsia"/>
                <w:color w:val="auto"/>
                <w:sz w:val="24"/>
                <w:szCs w:val="24"/>
                <w:lang w:val="en-US" w:eastAsia="zh-CN"/>
              </w:rPr>
              <w:t>9</w:t>
            </w:r>
            <w:r>
              <w:rPr>
                <w:rFonts w:hint="eastAsia" w:ascii="Times New Roman" w:hAnsi="Times New Roman" w:cs="Times New Roman" w:eastAsiaTheme="minorEastAsia"/>
                <w:color w:val="auto"/>
                <w:sz w:val="24"/>
                <w:szCs w:val="24"/>
              </w:rPr>
              <w:t>月</w:t>
            </w:r>
            <w:r>
              <w:rPr>
                <w:rFonts w:hint="eastAsia" w:ascii="Times New Roman" w:hAnsi="Times New Roman" w:cs="Times New Roman" w:eastAsiaTheme="minorEastAsia"/>
                <w:color w:val="auto"/>
                <w:sz w:val="24"/>
                <w:szCs w:val="24"/>
                <w:lang w:val="en-US" w:eastAsia="zh-CN"/>
              </w:rPr>
              <w:t>1</w:t>
            </w:r>
            <w:r>
              <w:rPr>
                <w:rFonts w:hint="eastAsia" w:ascii="Times New Roman" w:hAnsi="Times New Roman" w:cs="Times New Roman" w:eastAsiaTheme="minorEastAsia"/>
                <w:color w:val="auto"/>
                <w:sz w:val="24"/>
                <w:szCs w:val="24"/>
              </w:rPr>
              <w:t>日施行）；</w:t>
            </w:r>
          </w:p>
          <w:p w14:paraId="1A1FD9E4">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6.《国务院关于修改&lt;建设项目环境保护管理条例&gt;的决定》（国务院令第682号）2017.7.16；</w:t>
            </w:r>
          </w:p>
          <w:p w14:paraId="52F6C523">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7.《建设项目竣工环境保护验收暂行办法》的公告（国环规环评[2017]4号）2017.11.20；</w:t>
            </w:r>
          </w:p>
          <w:p w14:paraId="5FF5AA3A">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8.生态环境部关于发布《建设项目竣工环境保护验收技术指南污染影响类》的公告 （公告 2018年 第9号）2018.5.15；</w:t>
            </w:r>
          </w:p>
          <w:p w14:paraId="6E905D17">
            <w:pPr>
              <w:spacing w:before="120" w:beforeLines="50" w:after="240" w:afterLines="100" w:line="360" w:lineRule="auto"/>
              <w:jc w:val="both"/>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9.《</w:t>
            </w:r>
            <w:r>
              <w:rPr>
                <w:rFonts w:hint="eastAsia" w:ascii="Times New Roman" w:hAnsi="Times New Roman" w:cs="Times New Roman" w:eastAsiaTheme="minorEastAsia"/>
                <w:color w:val="auto"/>
                <w:sz w:val="24"/>
                <w:szCs w:val="24"/>
                <w:lang w:val="en-US" w:eastAsia="zh-CN"/>
              </w:rPr>
              <w:t>四川仲乾环保工程有限公司建筑垃圾分类项目</w:t>
            </w:r>
            <w:r>
              <w:rPr>
                <w:rFonts w:hint="eastAsia" w:ascii="Times New Roman" w:hAnsi="Times New Roman" w:cs="Times New Roman" w:eastAsiaTheme="minorEastAsia"/>
                <w:color w:val="auto"/>
                <w:sz w:val="24"/>
                <w:szCs w:val="24"/>
              </w:rPr>
              <w:t>环境影响报告表》成都环汇华院环保技术有限公司</w:t>
            </w:r>
            <w:r>
              <w:rPr>
                <w:rFonts w:hint="eastAsia" w:ascii="Times New Roman" w:hAnsi="Times New Roman" w:cs="Times New Roman" w:eastAsiaTheme="minorEastAsia"/>
                <w:color w:val="auto"/>
                <w:sz w:val="24"/>
                <w:szCs w:val="24"/>
                <w:lang w:val="en-US" w:eastAsia="zh-CN"/>
              </w:rPr>
              <w:t>2025.1</w:t>
            </w:r>
            <w:r>
              <w:rPr>
                <w:rFonts w:hint="eastAsia" w:ascii="Times New Roman" w:hAnsi="Times New Roman" w:cs="Times New Roman" w:eastAsiaTheme="minorEastAsia"/>
                <w:color w:val="auto"/>
                <w:sz w:val="24"/>
                <w:szCs w:val="24"/>
              </w:rPr>
              <w:t>；</w:t>
            </w:r>
          </w:p>
          <w:p w14:paraId="6FF5D659">
            <w:pPr>
              <w:spacing w:before="120" w:beforeLines="50" w:after="240" w:afterLines="100" w:line="360" w:lineRule="auto"/>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rPr>
              <w:t>10. 《自贡市生态环境局关于</w:t>
            </w:r>
            <w:r>
              <w:rPr>
                <w:rFonts w:hint="eastAsia" w:ascii="Times New Roman" w:hAnsi="Times New Roman" w:cs="Times New Roman" w:eastAsiaTheme="minorEastAsia"/>
                <w:color w:val="auto"/>
                <w:sz w:val="24"/>
                <w:szCs w:val="24"/>
                <w:lang w:eastAsia="zh-CN"/>
              </w:rPr>
              <w:t>建筑垃圾分类项目</w:t>
            </w:r>
            <w:r>
              <w:rPr>
                <w:rFonts w:hint="eastAsia" w:ascii="Times New Roman" w:hAnsi="Times New Roman" w:cs="Times New Roman" w:eastAsiaTheme="minorEastAsia"/>
                <w:color w:val="auto"/>
                <w:sz w:val="24"/>
                <w:szCs w:val="24"/>
              </w:rPr>
              <w:t>环境影响报告表的批复》（自环</w:t>
            </w:r>
            <w:r>
              <w:rPr>
                <w:rFonts w:hint="eastAsia" w:ascii="Times New Roman" w:hAnsi="Times New Roman" w:cs="Times New Roman" w:eastAsiaTheme="minorEastAsia"/>
                <w:color w:val="auto"/>
                <w:sz w:val="24"/>
                <w:szCs w:val="24"/>
                <w:lang w:val="en-US" w:eastAsia="zh-CN"/>
              </w:rPr>
              <w:t>贡井</w:t>
            </w:r>
            <w:r>
              <w:rPr>
                <w:rFonts w:hint="eastAsia" w:ascii="Times New Roman" w:hAnsi="Times New Roman" w:cs="Times New Roman" w:eastAsiaTheme="minorEastAsia"/>
                <w:color w:val="auto"/>
                <w:sz w:val="24"/>
                <w:szCs w:val="24"/>
              </w:rPr>
              <w:t>审批[20</w:t>
            </w:r>
            <w:r>
              <w:rPr>
                <w:rFonts w:ascii="Times New Roman" w:hAnsi="Times New Roman" w:cs="Times New Roman" w:eastAsiaTheme="minorEastAsia"/>
                <w:color w:val="auto"/>
                <w:sz w:val="24"/>
                <w:szCs w:val="24"/>
              </w:rPr>
              <w:t>2</w:t>
            </w:r>
            <w:r>
              <w:rPr>
                <w:rFonts w:hint="eastAsia" w:ascii="Times New Roman" w:hAnsi="Times New Roman" w:cs="Times New Roman" w:eastAsiaTheme="minorEastAsia"/>
                <w:color w:val="auto"/>
                <w:sz w:val="24"/>
                <w:szCs w:val="24"/>
                <w:lang w:val="en-US" w:eastAsia="zh-CN"/>
              </w:rPr>
              <w:t>5</w:t>
            </w:r>
            <w:r>
              <w:rPr>
                <w:rFonts w:hint="eastAsia" w:ascii="Times New Roman" w:hAnsi="Times New Roman" w:cs="Times New Roman" w:eastAsiaTheme="minorEastAsia"/>
                <w:color w:val="auto"/>
                <w:sz w:val="24"/>
                <w:szCs w:val="24"/>
              </w:rPr>
              <w:t xml:space="preserve">] </w:t>
            </w:r>
            <w:r>
              <w:rPr>
                <w:rFonts w:hint="eastAsia" w:ascii="Times New Roman" w:hAnsi="Times New Roman" w:cs="Times New Roman" w:eastAsiaTheme="minorEastAsia"/>
                <w:color w:val="auto"/>
                <w:sz w:val="24"/>
                <w:szCs w:val="24"/>
                <w:lang w:val="en-US" w:eastAsia="zh-CN"/>
              </w:rPr>
              <w:t>4</w:t>
            </w:r>
            <w:r>
              <w:rPr>
                <w:rFonts w:hint="eastAsia" w:ascii="Times New Roman" w:hAnsi="Times New Roman" w:cs="Times New Roman" w:eastAsiaTheme="minorEastAsia"/>
                <w:color w:val="auto"/>
                <w:sz w:val="24"/>
                <w:szCs w:val="24"/>
              </w:rPr>
              <w:t>号）20</w:t>
            </w:r>
            <w:r>
              <w:rPr>
                <w:rFonts w:ascii="Times New Roman" w:hAnsi="Times New Roman" w:cs="Times New Roman" w:eastAsiaTheme="minorEastAsia"/>
                <w:color w:val="auto"/>
                <w:sz w:val="24"/>
                <w:szCs w:val="24"/>
              </w:rPr>
              <w:t>2</w:t>
            </w:r>
            <w:r>
              <w:rPr>
                <w:rFonts w:hint="eastAsia" w:ascii="Times New Roman" w:hAnsi="Times New Roman" w:cs="Times New Roman" w:eastAsiaTheme="minorEastAsia"/>
                <w:color w:val="auto"/>
                <w:sz w:val="24"/>
                <w:szCs w:val="24"/>
                <w:lang w:val="en-US" w:eastAsia="zh-CN"/>
              </w:rPr>
              <w:t>5</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eastAsia="zh-CN"/>
              </w:rPr>
              <w:t>4</w:t>
            </w:r>
            <w:r>
              <w:rPr>
                <w:rFonts w:hint="eastAsia" w:ascii="Times New Roman" w:hAnsi="Times New Roman" w:cs="Times New Roman" w:eastAsiaTheme="minorEastAsia"/>
                <w:color w:val="auto"/>
                <w:sz w:val="24"/>
                <w:szCs w:val="24"/>
              </w:rPr>
              <w:t>.2</w:t>
            </w:r>
            <w:r>
              <w:rPr>
                <w:rFonts w:hint="eastAsia" w:ascii="Times New Roman" w:hAnsi="Times New Roman" w:cs="Times New Roman" w:eastAsiaTheme="minorEastAsia"/>
                <w:color w:val="auto"/>
                <w:sz w:val="24"/>
                <w:szCs w:val="24"/>
                <w:lang w:val="en-US" w:eastAsia="zh-CN"/>
              </w:rPr>
              <w:t>1</w:t>
            </w:r>
            <w:r>
              <w:rPr>
                <w:rFonts w:hint="eastAsia" w:ascii="Times New Roman" w:hAnsi="Times New Roman" w:cs="Times New Roman" w:eastAsiaTheme="minorEastAsia"/>
                <w:color w:val="auto"/>
                <w:sz w:val="24"/>
                <w:szCs w:val="24"/>
              </w:rPr>
              <w:t>。</w:t>
            </w:r>
          </w:p>
          <w:p w14:paraId="73742B0A">
            <w:pPr>
              <w:spacing w:line="360" w:lineRule="auto"/>
              <w:ind w:firstLine="482" w:firstLineChars="200"/>
              <w:jc w:val="center"/>
              <w:rPr>
                <w:rFonts w:ascii="Times New Roman" w:hAnsi="Times New Roman" w:cs="Times New Roman" w:eastAsiaTheme="minorEastAsia"/>
                <w:b/>
                <w:color w:val="auto"/>
                <w:sz w:val="24"/>
                <w:szCs w:val="24"/>
              </w:rPr>
            </w:pPr>
            <w:r>
              <w:rPr>
                <w:rFonts w:hint="eastAsia" w:ascii="Times New Roman" w:hAnsi="Times New Roman" w:cs="Times New Roman" w:eastAsiaTheme="minorEastAsia"/>
                <w:b/>
                <w:color w:val="auto"/>
                <w:sz w:val="24"/>
                <w:szCs w:val="24"/>
              </w:rPr>
              <w:t>表1-</w:t>
            </w:r>
            <w:r>
              <w:rPr>
                <w:rFonts w:ascii="Times New Roman" w:hAnsi="Times New Roman" w:cs="Times New Roman" w:eastAsiaTheme="minorEastAsia"/>
                <w:b/>
                <w:color w:val="auto"/>
                <w:sz w:val="24"/>
                <w:szCs w:val="24"/>
              </w:rPr>
              <w:t xml:space="preserve">1 </w:t>
            </w:r>
            <w:r>
              <w:rPr>
                <w:rFonts w:hint="eastAsia" w:ascii="Times New Roman" w:hAnsi="Times New Roman" w:cs="Times New Roman" w:eastAsiaTheme="minorEastAsia"/>
                <w:b/>
                <w:color w:val="auto"/>
                <w:sz w:val="24"/>
                <w:szCs w:val="24"/>
              </w:rPr>
              <w:t>验收评价标准</w:t>
            </w:r>
          </w:p>
          <w:tbl>
            <w:tblPr>
              <w:tblStyle w:val="23"/>
              <w:tblW w:w="741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405"/>
              <w:gridCol w:w="2045"/>
              <w:gridCol w:w="1541"/>
              <w:gridCol w:w="2427"/>
            </w:tblGrid>
            <w:tr w14:paraId="0E02A93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405" w:type="dxa"/>
                  <w:noWrap w:val="0"/>
                  <w:vAlign w:val="center"/>
                </w:tcPr>
                <w:p w14:paraId="210A2202">
                  <w:pPr>
                    <w:pStyle w:val="20"/>
                    <w:keepNext w:val="0"/>
                    <w:keepLines w:val="0"/>
                    <w:pageBreakBefore w:val="0"/>
                    <w:widowControl/>
                    <w:kinsoku/>
                    <w:wordWrap/>
                    <w:overflowPunct/>
                    <w:topLinePunct w:val="0"/>
                    <w:autoSpaceDE/>
                    <w:autoSpaceDN/>
                    <w:bidi w:val="0"/>
                    <w:snapToGrid w:val="0"/>
                    <w:spacing w:before="0" w:beforeAutospacing="0" w:after="0" w:afterAutospacing="0" w:line="240" w:lineRule="atLeast"/>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检测分类</w:t>
                  </w:r>
                </w:p>
              </w:tc>
              <w:tc>
                <w:tcPr>
                  <w:tcW w:w="2045" w:type="dxa"/>
                  <w:noWrap w:val="0"/>
                  <w:vAlign w:val="center"/>
                </w:tcPr>
                <w:p w14:paraId="3490D2FD">
                  <w:pPr>
                    <w:pStyle w:val="20"/>
                    <w:keepNext w:val="0"/>
                    <w:keepLines w:val="0"/>
                    <w:pageBreakBefore w:val="0"/>
                    <w:widowControl/>
                    <w:kinsoku/>
                    <w:wordWrap/>
                    <w:overflowPunct/>
                    <w:topLinePunct w:val="0"/>
                    <w:autoSpaceDE/>
                    <w:autoSpaceDN/>
                    <w:bidi w:val="0"/>
                    <w:snapToGrid w:val="0"/>
                    <w:spacing w:before="0" w:beforeAutospacing="0" w:after="0" w:afterAutospacing="0" w:line="240" w:lineRule="atLeast"/>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检测项目</w:t>
                  </w:r>
                </w:p>
              </w:tc>
              <w:tc>
                <w:tcPr>
                  <w:tcW w:w="3968" w:type="dxa"/>
                  <w:gridSpan w:val="2"/>
                  <w:noWrap w:val="0"/>
                  <w:vAlign w:val="center"/>
                </w:tcPr>
                <w:p w14:paraId="4CB973AA">
                  <w:pPr>
                    <w:pStyle w:val="20"/>
                    <w:keepNext w:val="0"/>
                    <w:keepLines w:val="0"/>
                    <w:pageBreakBefore w:val="0"/>
                    <w:widowControl/>
                    <w:kinsoku/>
                    <w:wordWrap/>
                    <w:overflowPunct/>
                    <w:topLinePunct w:val="0"/>
                    <w:autoSpaceDE/>
                    <w:autoSpaceDN/>
                    <w:bidi w:val="0"/>
                    <w:snapToGrid w:val="0"/>
                    <w:spacing w:before="0" w:beforeAutospacing="0" w:after="0" w:afterAutospacing="0" w:line="240" w:lineRule="atLeast"/>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评价标准</w:t>
                  </w:r>
                </w:p>
              </w:tc>
            </w:tr>
            <w:tr w14:paraId="36694BF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63" w:hRule="atLeast"/>
                <w:jc w:val="center"/>
              </w:trPr>
              <w:tc>
                <w:tcPr>
                  <w:tcW w:w="1405" w:type="dxa"/>
                  <w:noWrap w:val="0"/>
                  <w:vAlign w:val="center"/>
                </w:tcPr>
                <w:p w14:paraId="71B372AB">
                  <w:pPr>
                    <w:spacing w:line="32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SA"/>
                    </w:rPr>
                    <w:t>有组织排放废气</w:t>
                  </w:r>
                </w:p>
              </w:tc>
              <w:tc>
                <w:tcPr>
                  <w:tcW w:w="2045" w:type="dxa"/>
                  <w:noWrap w:val="0"/>
                  <w:vAlign w:val="center"/>
                </w:tcPr>
                <w:p w14:paraId="6E13106A">
                  <w:pPr>
                    <w:pStyle w:val="20"/>
                    <w:adjustRightInd w:val="0"/>
                    <w:spacing w:before="0" w:beforeAutospacing="0" w:after="0" w:afterAutospacing="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 颗粒物</w:t>
                  </w:r>
                </w:p>
              </w:tc>
              <w:tc>
                <w:tcPr>
                  <w:tcW w:w="1541" w:type="dxa"/>
                  <w:noWrap w:val="0"/>
                  <w:vAlign w:val="center"/>
                </w:tcPr>
                <w:p w14:paraId="5E249DAC">
                  <w:pPr>
                    <w:spacing w:line="320" w:lineRule="exac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120</w:t>
                  </w:r>
                  <w:r>
                    <w:rPr>
                      <w:rFonts w:hint="eastAsia" w:ascii="宋体" w:hAnsi="宋体" w:eastAsia="宋体" w:cs="宋体"/>
                      <w:bCs/>
                      <w:color w:val="auto"/>
                      <w:sz w:val="21"/>
                      <w:szCs w:val="21"/>
                    </w:rPr>
                    <w:t>mg/m</w:t>
                  </w:r>
                  <w:r>
                    <w:rPr>
                      <w:rFonts w:hint="eastAsia" w:ascii="宋体" w:hAnsi="宋体" w:eastAsia="宋体" w:cs="宋体"/>
                      <w:bCs/>
                      <w:color w:val="auto"/>
                      <w:sz w:val="21"/>
                      <w:szCs w:val="21"/>
                      <w:vertAlign w:val="superscript"/>
                    </w:rPr>
                    <w:t>3</w:t>
                  </w:r>
                </w:p>
              </w:tc>
              <w:tc>
                <w:tcPr>
                  <w:tcW w:w="2427" w:type="dxa"/>
                  <w:noWrap w:val="0"/>
                  <w:vAlign w:val="center"/>
                </w:tcPr>
                <w:p w14:paraId="25406691">
                  <w:pPr>
                    <w:spacing w:line="320" w:lineRule="exact"/>
                    <w:jc w:val="center"/>
                    <w:rPr>
                      <w:rFonts w:hint="default" w:ascii="宋体" w:hAnsi="宋体" w:eastAsia="宋体" w:cs="宋体"/>
                      <w:color w:val="auto"/>
                      <w:kern w:val="0"/>
                      <w:sz w:val="21"/>
                      <w:szCs w:val="21"/>
                      <w:lang w:val="en-US" w:eastAsia="zh-CN" w:bidi="ar-SA"/>
                    </w:rPr>
                  </w:pPr>
                  <w:r>
                    <w:rPr>
                      <w:rFonts w:hint="eastAsia" w:ascii="宋体" w:hAnsi="宋体" w:eastAsia="宋体" w:cs="宋体"/>
                      <w:color w:val="auto"/>
                      <w:sz w:val="21"/>
                      <w:szCs w:val="21"/>
                      <w:lang w:val="en-US" w:eastAsia="zh-CN"/>
                    </w:rPr>
                    <w:t>《大气污染物综合排放标准》（GB16297-1996）二级标准</w:t>
                  </w:r>
                </w:p>
              </w:tc>
            </w:tr>
            <w:tr w14:paraId="18C203D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5" w:hRule="atLeast"/>
                <w:jc w:val="center"/>
              </w:trPr>
              <w:tc>
                <w:tcPr>
                  <w:tcW w:w="1405" w:type="dxa"/>
                  <w:noWrap w:val="0"/>
                  <w:vAlign w:val="center"/>
                </w:tcPr>
                <w:p w14:paraId="138150B8">
                  <w:pPr>
                    <w:spacing w:line="320" w:lineRule="exact"/>
                    <w:jc w:val="center"/>
                    <w:rPr>
                      <w:rFonts w:hint="default" w:ascii="宋体" w:hAnsi="宋体" w:eastAsia="宋体" w:cs="宋体"/>
                      <w:color w:val="auto"/>
                      <w:kern w:val="0"/>
                      <w:sz w:val="21"/>
                      <w:szCs w:val="21"/>
                      <w:lang w:val="en-US" w:eastAsia="zh-CN" w:bidi="ar-SA"/>
                    </w:rPr>
                  </w:pPr>
                  <w:r>
                    <w:rPr>
                      <w:rFonts w:hint="eastAsia" w:ascii="宋体" w:hAnsi="宋体" w:cs="宋体"/>
                      <w:color w:val="auto"/>
                      <w:kern w:val="0"/>
                      <w:sz w:val="21"/>
                      <w:szCs w:val="21"/>
                      <w:lang w:val="en-US" w:eastAsia="zh-CN" w:bidi="ar-SA"/>
                    </w:rPr>
                    <w:t>厂界外</w:t>
                  </w:r>
                  <w:r>
                    <w:rPr>
                      <w:rFonts w:hint="eastAsia" w:ascii="宋体" w:hAnsi="宋体" w:eastAsia="宋体" w:cs="宋体"/>
                      <w:color w:val="auto"/>
                      <w:kern w:val="0"/>
                      <w:sz w:val="21"/>
                      <w:szCs w:val="21"/>
                      <w:lang w:val="en-US" w:eastAsia="zh-CN" w:bidi="ar-SA"/>
                    </w:rPr>
                    <w:t>无组织排放废气</w:t>
                  </w:r>
                </w:p>
              </w:tc>
              <w:tc>
                <w:tcPr>
                  <w:tcW w:w="2045" w:type="dxa"/>
                  <w:shd w:val="clear" w:color="auto" w:fill="auto"/>
                  <w:noWrap w:val="0"/>
                  <w:vAlign w:val="center"/>
                </w:tcPr>
                <w:p w14:paraId="7ED0685D">
                  <w:pPr>
                    <w:pStyle w:val="20"/>
                    <w:adjustRightInd w:val="0"/>
                    <w:spacing w:before="0" w:beforeAutospacing="0" w:after="0" w:afterAutospacing="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 颗粒物</w:t>
                  </w:r>
                </w:p>
              </w:tc>
              <w:tc>
                <w:tcPr>
                  <w:tcW w:w="1541" w:type="dxa"/>
                  <w:noWrap w:val="0"/>
                  <w:vAlign w:val="center"/>
                </w:tcPr>
                <w:p w14:paraId="47E6AB18">
                  <w:pPr>
                    <w:spacing w:line="320" w:lineRule="exact"/>
                    <w:jc w:val="center"/>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1.0</w:t>
                  </w:r>
                  <w:r>
                    <w:rPr>
                      <w:rFonts w:hint="eastAsia" w:ascii="宋体" w:hAnsi="宋体" w:eastAsia="宋体" w:cs="宋体"/>
                      <w:bCs/>
                      <w:color w:val="auto"/>
                      <w:sz w:val="21"/>
                      <w:szCs w:val="21"/>
                    </w:rPr>
                    <w:t>mg/m</w:t>
                  </w:r>
                  <w:r>
                    <w:rPr>
                      <w:rFonts w:hint="eastAsia" w:ascii="宋体" w:hAnsi="宋体" w:eastAsia="宋体" w:cs="宋体"/>
                      <w:bCs/>
                      <w:color w:val="auto"/>
                      <w:sz w:val="21"/>
                      <w:szCs w:val="21"/>
                      <w:vertAlign w:val="superscript"/>
                    </w:rPr>
                    <w:t>3</w:t>
                  </w:r>
                </w:p>
              </w:tc>
              <w:tc>
                <w:tcPr>
                  <w:tcW w:w="2427" w:type="dxa"/>
                  <w:noWrap w:val="0"/>
                  <w:vAlign w:val="center"/>
                </w:tcPr>
                <w:p w14:paraId="7A034775">
                  <w:pPr>
                    <w:spacing w:line="320" w:lineRule="exac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《大气污染物排放标准》（GB16297-1996）</w:t>
                  </w:r>
                </w:p>
                <w:p w14:paraId="5EDBF06E">
                  <w:pPr>
                    <w:spacing w:line="320" w:lineRule="exact"/>
                    <w:jc w:val="center"/>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表2（其他）无组织排放废气标准</w:t>
                  </w:r>
                </w:p>
              </w:tc>
            </w:tr>
            <w:tr w14:paraId="419009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05" w:type="dxa"/>
                  <w:vAlign w:val="center"/>
                </w:tcPr>
                <w:p w14:paraId="3159EBB0">
                  <w:pPr>
                    <w:adjustRightInd w:val="0"/>
                    <w:spacing w:line="36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噪声</w:t>
                  </w:r>
                </w:p>
              </w:tc>
              <w:tc>
                <w:tcPr>
                  <w:tcW w:w="2045" w:type="dxa"/>
                  <w:shd w:val="clear" w:color="auto" w:fill="auto"/>
                  <w:vAlign w:val="center"/>
                </w:tcPr>
                <w:p w14:paraId="1C5AFF41">
                  <w:pPr>
                    <w:pStyle w:val="20"/>
                    <w:keepNext w:val="0"/>
                    <w:keepLines w:val="0"/>
                    <w:pageBreakBefore w:val="0"/>
                    <w:kinsoku/>
                    <w:wordWrap/>
                    <w:overflowPunct/>
                    <w:topLinePunct w:val="0"/>
                    <w:autoSpaceDE/>
                    <w:autoSpaceDN/>
                    <w:bidi w:val="0"/>
                    <w:adjustRightInd w:val="0"/>
                    <w:spacing w:before="0" w:beforeAutospacing="0" w:after="0" w:afterAutospacing="0" w:line="240" w:lineRule="atLeas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厂界噪声</w:t>
                  </w:r>
                </w:p>
              </w:tc>
              <w:tc>
                <w:tcPr>
                  <w:tcW w:w="1541" w:type="dxa"/>
                  <w:shd w:val="clear" w:color="auto" w:fill="auto"/>
                  <w:vAlign w:val="center"/>
                </w:tcPr>
                <w:p w14:paraId="7469D1E2">
                  <w:pPr>
                    <w:spacing w:line="320" w:lineRule="exact"/>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60dB（A）昼间</w:t>
                  </w:r>
                </w:p>
              </w:tc>
              <w:tc>
                <w:tcPr>
                  <w:tcW w:w="2427" w:type="dxa"/>
                  <w:shd w:val="clear" w:color="auto" w:fill="auto"/>
                  <w:vAlign w:val="center"/>
                </w:tcPr>
                <w:p w14:paraId="493A4EDE">
                  <w:pPr>
                    <w:spacing w:line="320" w:lineRule="exac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《工业企业厂界环境噪声排放标准》（GB12348-2008）2类噪声限值</w:t>
                  </w:r>
                </w:p>
              </w:tc>
            </w:tr>
          </w:tbl>
          <w:p w14:paraId="4AA42009">
            <w:pPr>
              <w:spacing w:line="360" w:lineRule="auto"/>
              <w:rPr>
                <w:rFonts w:ascii="Times New Roman" w:hAnsi="Times New Roman" w:cs="Times New Roman" w:eastAsiaTheme="minorEastAsia"/>
                <w:color w:val="auto"/>
                <w:sz w:val="24"/>
                <w:szCs w:val="24"/>
              </w:rPr>
            </w:pPr>
            <w:r>
              <w:rPr>
                <w:rFonts w:ascii="Times New Roman" w:hAnsi="Times New Roman" w:cs="Times New Roman" w:eastAsiaTheme="minorEastAsia"/>
                <w:b/>
                <w:bCs/>
                <w:color w:val="auto"/>
                <w:sz w:val="24"/>
                <w:szCs w:val="24"/>
              </w:rPr>
              <w:t>固体废物</w:t>
            </w:r>
            <w:r>
              <w:rPr>
                <w:rFonts w:ascii="Times New Roman" w:hAnsi="Times New Roman" w:cs="Times New Roman" w:eastAsiaTheme="minorEastAsia"/>
                <w:color w:val="auto"/>
                <w:sz w:val="24"/>
                <w:szCs w:val="24"/>
              </w:rPr>
              <w:t>：</w:t>
            </w:r>
          </w:p>
          <w:p w14:paraId="156DC76C">
            <w:pPr>
              <w:tabs>
                <w:tab w:val="left" w:pos="2592"/>
              </w:tabs>
              <w:spacing w:line="520" w:lineRule="exact"/>
              <w:ind w:firstLine="482" w:firstLineChars="200"/>
              <w:rPr>
                <w:rFonts w:hint="eastAsia" w:ascii="宋体" w:hAnsi="宋体" w:eastAsia="宋体" w:cs="宋体"/>
                <w:color w:val="auto"/>
                <w:sz w:val="24"/>
              </w:rPr>
            </w:pPr>
            <w:r>
              <w:rPr>
                <w:rFonts w:hint="eastAsia" w:ascii="宋体" w:hAnsi="宋体" w:eastAsia="宋体" w:cs="宋体"/>
                <w:b/>
                <w:color w:val="auto"/>
                <w:sz w:val="24"/>
                <w:szCs w:val="24"/>
              </w:rPr>
              <w:t>环评：</w:t>
            </w:r>
            <w:r>
              <w:rPr>
                <w:rFonts w:hint="eastAsia" w:ascii="宋体" w:hAnsi="宋体" w:eastAsia="宋体" w:cs="宋体"/>
                <w:color w:val="auto"/>
                <w:sz w:val="24"/>
              </w:rPr>
              <w:t>一般固废按照</w:t>
            </w:r>
            <w:r>
              <w:rPr>
                <w:rFonts w:hint="eastAsia" w:ascii="宋体" w:hAnsi="宋体" w:eastAsia="宋体" w:cs="宋体"/>
                <w:color w:val="auto"/>
                <w:sz w:val="24"/>
                <w:lang w:eastAsia="zh-CN"/>
              </w:rPr>
              <w:t>《一般工业固体废物贮存和填埋污染控制标准》（GB 18599-2020）</w:t>
            </w:r>
            <w:r>
              <w:rPr>
                <w:rFonts w:hint="eastAsia" w:ascii="宋体" w:hAnsi="宋体" w:eastAsia="宋体" w:cs="宋体"/>
                <w:color w:val="auto"/>
                <w:sz w:val="24"/>
              </w:rPr>
              <w:t>中的要求，妥善处理，不会形成二次污染，危险废物按照《危险废物贮存污染控制标准》（GB 18597-20</w:t>
            </w:r>
            <w:r>
              <w:rPr>
                <w:rFonts w:hint="eastAsia" w:ascii="宋体" w:hAnsi="宋体" w:eastAsia="宋体" w:cs="宋体"/>
                <w:color w:val="auto"/>
                <w:sz w:val="24"/>
                <w:lang w:val="en-US" w:eastAsia="zh-CN"/>
              </w:rPr>
              <w:t>23</w:t>
            </w:r>
            <w:r>
              <w:rPr>
                <w:rFonts w:hint="eastAsia" w:ascii="宋体" w:hAnsi="宋体" w:eastAsia="宋体" w:cs="宋体"/>
                <w:color w:val="auto"/>
                <w:sz w:val="24"/>
              </w:rPr>
              <w:t>）暂存处理。</w:t>
            </w:r>
          </w:p>
          <w:p w14:paraId="18E672EB">
            <w:pPr>
              <w:tabs>
                <w:tab w:val="left" w:pos="2592"/>
              </w:tabs>
              <w:spacing w:line="520" w:lineRule="exact"/>
              <w:ind w:firstLine="482" w:firstLineChars="200"/>
              <w:rPr>
                <w:rFonts w:hint="eastAsia" w:ascii="宋体" w:hAnsi="宋体" w:eastAsia="宋体" w:cs="宋体"/>
                <w:color w:val="auto"/>
                <w:sz w:val="24"/>
              </w:rPr>
            </w:pPr>
            <w:r>
              <w:rPr>
                <w:rFonts w:hint="eastAsia" w:ascii="宋体" w:hAnsi="宋体" w:eastAsia="宋体" w:cs="宋体"/>
                <w:b/>
                <w:color w:val="auto"/>
                <w:sz w:val="24"/>
                <w:szCs w:val="24"/>
              </w:rPr>
              <w:t>验收：</w:t>
            </w:r>
            <w:r>
              <w:rPr>
                <w:rFonts w:hint="eastAsia" w:ascii="宋体" w:hAnsi="宋体" w:eastAsia="宋体" w:cs="宋体"/>
                <w:color w:val="auto"/>
                <w:sz w:val="24"/>
              </w:rPr>
              <w:t>一般固废按照《一般工业固体废物贮存和填埋污染控制标准》（</w:t>
            </w:r>
            <w:r>
              <w:rPr>
                <w:rFonts w:ascii="宋体" w:hAnsi="宋体" w:eastAsia="宋体" w:cs="宋体"/>
                <w:color w:val="auto"/>
                <w:sz w:val="24"/>
              </w:rPr>
              <w:t>GB 18599-2020</w:t>
            </w:r>
            <w:r>
              <w:rPr>
                <w:rFonts w:hint="eastAsia" w:ascii="宋体" w:hAnsi="宋体" w:eastAsia="宋体" w:cs="宋体"/>
                <w:color w:val="auto"/>
                <w:sz w:val="24"/>
              </w:rPr>
              <w:t>）中的要求，妥善处理，不会形成二次污染，危险废物按照《危险废物贮存污染控制标准》（GB 18597-20</w:t>
            </w:r>
            <w:r>
              <w:rPr>
                <w:rFonts w:hint="eastAsia" w:ascii="宋体" w:hAnsi="宋体" w:eastAsia="宋体" w:cs="宋体"/>
                <w:color w:val="auto"/>
                <w:sz w:val="24"/>
                <w:lang w:val="en-US" w:eastAsia="zh-CN"/>
              </w:rPr>
              <w:t>23</w:t>
            </w:r>
            <w:r>
              <w:rPr>
                <w:rFonts w:hint="eastAsia" w:ascii="宋体" w:hAnsi="宋体" w:eastAsia="宋体" w:cs="宋体"/>
                <w:color w:val="auto"/>
                <w:sz w:val="24"/>
              </w:rPr>
              <w:t>）暂存处理。</w:t>
            </w:r>
          </w:p>
        </w:tc>
      </w:tr>
    </w:tbl>
    <w:p w14:paraId="406E9588">
      <w:pPr>
        <w:spacing w:line="360" w:lineRule="auto"/>
        <w:rPr>
          <w:rStyle w:val="31"/>
          <w:rFonts w:ascii="Times New Roman" w:hAnsi="Times New Roman" w:cs="Times New Roman" w:eastAsiaTheme="minorEastAsia"/>
        </w:rPr>
      </w:pPr>
      <w:bookmarkStart w:id="3" w:name="_Toc29844_WPSOffice_Level1"/>
      <w:bookmarkStart w:id="4" w:name="_Toc127255058"/>
    </w:p>
    <w:p w14:paraId="26A6F3A0">
      <w:pPr>
        <w:spacing w:line="360" w:lineRule="auto"/>
        <w:rPr>
          <w:rStyle w:val="31"/>
          <w:rFonts w:ascii="Times New Roman" w:hAnsi="Times New Roman" w:cs="Times New Roman" w:eastAsiaTheme="minorEastAsia"/>
        </w:rPr>
      </w:pPr>
    </w:p>
    <w:p w14:paraId="4B0E4EF8">
      <w:pPr>
        <w:spacing w:line="360" w:lineRule="auto"/>
        <w:rPr>
          <w:rStyle w:val="31"/>
          <w:rFonts w:ascii="Times New Roman" w:hAnsi="Times New Roman" w:cs="Times New Roman" w:eastAsiaTheme="minorEastAsia"/>
        </w:rPr>
      </w:pPr>
    </w:p>
    <w:p w14:paraId="5F9E3B82">
      <w:pPr>
        <w:spacing w:line="360" w:lineRule="auto"/>
        <w:rPr>
          <w:rStyle w:val="31"/>
          <w:rFonts w:ascii="Times New Roman" w:hAnsi="Times New Roman" w:cs="Times New Roman" w:eastAsiaTheme="minorEastAsia"/>
        </w:rPr>
      </w:pPr>
    </w:p>
    <w:p w14:paraId="08E773AD">
      <w:pPr>
        <w:spacing w:line="360" w:lineRule="auto"/>
        <w:rPr>
          <w:rStyle w:val="31"/>
          <w:rFonts w:ascii="Times New Roman" w:hAnsi="Times New Roman" w:cs="Times New Roman" w:eastAsiaTheme="minorEastAsia"/>
        </w:rPr>
      </w:pPr>
    </w:p>
    <w:p w14:paraId="6A0D4989">
      <w:pPr>
        <w:spacing w:line="360" w:lineRule="auto"/>
        <w:rPr>
          <w:rStyle w:val="31"/>
          <w:rFonts w:ascii="Times New Roman" w:hAnsi="Times New Roman" w:cs="Times New Roman" w:eastAsiaTheme="minorEastAsia"/>
        </w:rPr>
      </w:pPr>
    </w:p>
    <w:p w14:paraId="155FB47B">
      <w:pPr>
        <w:spacing w:line="360" w:lineRule="auto"/>
        <w:rPr>
          <w:rStyle w:val="31"/>
          <w:rFonts w:ascii="Times New Roman" w:hAnsi="Times New Roman" w:cs="Times New Roman" w:eastAsiaTheme="minorEastAsia"/>
        </w:rPr>
      </w:pPr>
    </w:p>
    <w:p w14:paraId="093A6757">
      <w:pPr>
        <w:spacing w:line="360" w:lineRule="auto"/>
        <w:rPr>
          <w:rStyle w:val="31"/>
          <w:rFonts w:ascii="Times New Roman" w:hAnsi="Times New Roman" w:cs="Times New Roman" w:eastAsiaTheme="minorEastAsia"/>
        </w:rPr>
      </w:pPr>
    </w:p>
    <w:p w14:paraId="2044AD55">
      <w:pPr>
        <w:spacing w:line="360" w:lineRule="auto"/>
        <w:rPr>
          <w:rStyle w:val="31"/>
          <w:rFonts w:ascii="Times New Roman" w:hAnsi="Times New Roman" w:cs="Times New Roman" w:eastAsiaTheme="minorEastAsia"/>
        </w:rPr>
      </w:pPr>
    </w:p>
    <w:p w14:paraId="4AD944A4">
      <w:pPr>
        <w:spacing w:line="360" w:lineRule="auto"/>
        <w:rPr>
          <w:rStyle w:val="31"/>
          <w:rFonts w:ascii="Times New Roman" w:hAnsi="Times New Roman" w:cs="Times New Roman" w:eastAsiaTheme="minorEastAsia"/>
        </w:rPr>
      </w:pPr>
    </w:p>
    <w:p w14:paraId="30FAA670">
      <w:pPr>
        <w:spacing w:line="360" w:lineRule="auto"/>
        <w:rPr>
          <w:rStyle w:val="31"/>
          <w:rFonts w:ascii="Times New Roman" w:hAnsi="Times New Roman" w:cs="Times New Roman" w:eastAsiaTheme="minorEastAsia"/>
        </w:rPr>
      </w:pPr>
    </w:p>
    <w:p w14:paraId="321C19BB">
      <w:pPr>
        <w:spacing w:line="360" w:lineRule="auto"/>
        <w:rPr>
          <w:rStyle w:val="31"/>
          <w:rFonts w:ascii="Times New Roman" w:hAnsi="Times New Roman" w:cs="Times New Roman" w:eastAsiaTheme="minorEastAsia"/>
        </w:rPr>
      </w:pPr>
    </w:p>
    <w:p w14:paraId="45EA6927">
      <w:pPr>
        <w:spacing w:line="360" w:lineRule="auto"/>
        <w:rPr>
          <w:rStyle w:val="31"/>
          <w:rFonts w:ascii="Times New Roman" w:hAnsi="Times New Roman" w:cs="Times New Roman" w:eastAsiaTheme="minorEastAsia"/>
        </w:rPr>
      </w:pPr>
    </w:p>
    <w:p w14:paraId="56E0F310">
      <w:pPr>
        <w:spacing w:line="360" w:lineRule="auto"/>
        <w:rPr>
          <w:rStyle w:val="31"/>
          <w:rFonts w:ascii="Times New Roman" w:hAnsi="Times New Roman" w:cs="Times New Roman" w:eastAsiaTheme="minorEastAsia"/>
        </w:rPr>
      </w:pPr>
    </w:p>
    <w:p w14:paraId="28B19693">
      <w:pPr>
        <w:spacing w:line="360" w:lineRule="auto"/>
        <w:rPr>
          <w:rStyle w:val="31"/>
          <w:rFonts w:ascii="Times New Roman" w:hAnsi="Times New Roman" w:cs="Times New Roman" w:eastAsiaTheme="minorEastAsia"/>
        </w:rPr>
      </w:pPr>
    </w:p>
    <w:p w14:paraId="0549853E">
      <w:pPr>
        <w:spacing w:line="360" w:lineRule="auto"/>
        <w:rPr>
          <w:rStyle w:val="31"/>
          <w:rFonts w:ascii="Times New Roman" w:hAnsi="Times New Roman" w:cs="Times New Roman" w:eastAsiaTheme="minorEastAsia"/>
        </w:rPr>
      </w:pPr>
    </w:p>
    <w:p w14:paraId="10BFC31B">
      <w:pPr>
        <w:spacing w:line="360" w:lineRule="auto"/>
        <w:rPr>
          <w:rStyle w:val="31"/>
          <w:rFonts w:ascii="Times New Roman" w:hAnsi="Times New Roman" w:cs="Times New Roman" w:eastAsiaTheme="minorEastAsia"/>
        </w:rPr>
      </w:pPr>
    </w:p>
    <w:p w14:paraId="76F8AC46">
      <w:pPr>
        <w:spacing w:line="360" w:lineRule="auto"/>
        <w:rPr>
          <w:rStyle w:val="31"/>
          <w:rFonts w:ascii="Times New Roman" w:hAnsi="Times New Roman" w:cs="Times New Roman" w:eastAsiaTheme="minorEastAsia"/>
        </w:rPr>
      </w:pPr>
    </w:p>
    <w:p w14:paraId="18D1B740">
      <w:pPr>
        <w:spacing w:line="360" w:lineRule="auto"/>
        <w:rPr>
          <w:rStyle w:val="31"/>
          <w:rFonts w:ascii="Times New Roman" w:hAnsi="Times New Roman" w:cs="Times New Roman" w:eastAsiaTheme="minorEastAsia"/>
        </w:rPr>
      </w:pPr>
    </w:p>
    <w:p w14:paraId="45627432">
      <w:pPr>
        <w:spacing w:line="360" w:lineRule="auto"/>
        <w:rPr>
          <w:rStyle w:val="31"/>
          <w:rFonts w:ascii="Times New Roman" w:hAnsi="Times New Roman" w:cs="Times New Roman" w:eastAsiaTheme="minorEastAsia"/>
        </w:rPr>
      </w:pPr>
    </w:p>
    <w:p w14:paraId="16E399F2">
      <w:pPr>
        <w:spacing w:line="360" w:lineRule="auto"/>
        <w:rPr>
          <w:rStyle w:val="31"/>
          <w:rFonts w:ascii="Times New Roman" w:hAnsi="Times New Roman" w:cs="Times New Roman" w:eastAsiaTheme="minorEastAsia"/>
        </w:rPr>
      </w:pPr>
    </w:p>
    <w:p w14:paraId="4A3B685C">
      <w:pPr>
        <w:spacing w:line="360" w:lineRule="auto"/>
        <w:rPr>
          <w:rFonts w:ascii="Times New Roman" w:hAnsi="Times New Roman" w:cs="Times New Roman" w:eastAsiaTheme="minorEastAsia"/>
          <w:b/>
          <w:sz w:val="21"/>
          <w:szCs w:val="21"/>
        </w:rPr>
      </w:pPr>
      <w:r>
        <w:rPr>
          <w:rStyle w:val="31"/>
          <w:rFonts w:ascii="Times New Roman" w:hAnsi="Times New Roman" w:cs="Times New Roman" w:eastAsiaTheme="minorEastAsia"/>
        </w:rPr>
        <w:t>表二</w:t>
      </w:r>
      <w:bookmarkEnd w:id="3"/>
      <w:r>
        <w:rPr>
          <w:rStyle w:val="31"/>
          <w:rFonts w:hint="eastAsia" w:ascii="Times New Roman" w:hAnsi="Times New Roman" w:cs="Times New Roman" w:eastAsiaTheme="minorEastAsia"/>
        </w:rPr>
        <w:t xml:space="preserve"> 项目建设情况</w:t>
      </w:r>
      <w:bookmarkEnd w:id="4"/>
    </w:p>
    <w:tbl>
      <w:tblPr>
        <w:tblStyle w:val="23"/>
        <w:tblW w:w="922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226"/>
      </w:tblGrid>
      <w:tr w14:paraId="24C8B0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044" w:hRule="atLeast"/>
        </w:trPr>
        <w:tc>
          <w:tcPr>
            <w:tcW w:w="9226" w:type="dxa"/>
          </w:tcPr>
          <w:p w14:paraId="641F5B60">
            <w:pPr>
              <w:spacing w:line="360" w:lineRule="auto"/>
              <w:jc w:val="both"/>
              <w:rPr>
                <w:rFonts w:hint="eastAsia" w:ascii="宋体" w:hAnsi="宋体" w:eastAsia="宋体" w:cs="宋体"/>
                <w:b/>
                <w:color w:val="auto"/>
                <w:sz w:val="28"/>
                <w:szCs w:val="28"/>
              </w:rPr>
            </w:pPr>
            <w:r>
              <w:rPr>
                <w:rFonts w:hint="eastAsia" w:ascii="宋体" w:hAnsi="宋体" w:eastAsia="宋体" w:cs="宋体"/>
                <w:b/>
                <w:bCs/>
                <w:color w:val="auto"/>
                <w:sz w:val="24"/>
                <w:szCs w:val="24"/>
              </w:rPr>
              <w:t>2.1</w:t>
            </w:r>
            <w:r>
              <w:rPr>
                <w:rFonts w:hint="eastAsia" w:ascii="宋体" w:hAnsi="宋体" w:eastAsia="宋体" w:cs="宋体"/>
                <w:b/>
                <w:color w:val="auto"/>
                <w:sz w:val="28"/>
                <w:szCs w:val="28"/>
              </w:rPr>
              <w:t>工程建设内容及规模</w:t>
            </w:r>
          </w:p>
          <w:p w14:paraId="2201566E">
            <w:pPr>
              <w:spacing w:line="500" w:lineRule="exact"/>
              <w:ind w:firstLine="482" w:firstLineChars="200"/>
              <w:jc w:val="both"/>
              <w:rPr>
                <w:rFonts w:hint="eastAsia" w:ascii="宋体" w:hAnsi="宋体" w:eastAsia="宋体" w:cs="宋体"/>
                <w:b/>
                <w:color w:val="auto"/>
                <w:sz w:val="24"/>
              </w:rPr>
            </w:pPr>
            <w:r>
              <w:rPr>
                <w:rFonts w:hint="eastAsia" w:ascii="宋体" w:hAnsi="宋体" w:eastAsia="宋体" w:cs="宋体"/>
                <w:b/>
                <w:color w:val="auto"/>
                <w:sz w:val="24"/>
              </w:rPr>
              <w:t>2.1.1工程名称、性质、建设地点</w:t>
            </w:r>
          </w:p>
          <w:p w14:paraId="269D238C">
            <w:pPr>
              <w:spacing w:line="500" w:lineRule="exact"/>
              <w:ind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z w:val="24"/>
              </w:rPr>
              <w:t>项目名称：</w:t>
            </w:r>
            <w:r>
              <w:rPr>
                <w:rFonts w:hint="eastAsia" w:ascii="宋体" w:hAnsi="宋体" w:eastAsia="宋体" w:cs="宋体"/>
                <w:color w:val="auto"/>
                <w:sz w:val="24"/>
                <w:lang w:eastAsia="zh-CN"/>
              </w:rPr>
              <w:t>建筑垃圾分类项目</w:t>
            </w:r>
          </w:p>
          <w:p w14:paraId="75697345">
            <w:pPr>
              <w:spacing w:line="500" w:lineRule="exact"/>
              <w:ind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z w:val="24"/>
              </w:rPr>
              <w:t>建设单位：</w:t>
            </w:r>
            <w:r>
              <w:rPr>
                <w:rFonts w:hint="eastAsia" w:ascii="宋体" w:hAnsi="宋体" w:eastAsia="宋体" w:cs="宋体"/>
                <w:color w:val="auto"/>
                <w:sz w:val="24"/>
                <w:lang w:eastAsia="zh-CN"/>
              </w:rPr>
              <w:t>四川仲乾环保工程有限公司</w:t>
            </w:r>
          </w:p>
          <w:p w14:paraId="69780DDB">
            <w:pPr>
              <w:spacing w:line="500" w:lineRule="exact"/>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项目性质：新建</w:t>
            </w:r>
          </w:p>
          <w:p w14:paraId="3DB88B10">
            <w:pPr>
              <w:spacing w:line="500" w:lineRule="exact"/>
              <w:ind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z w:val="24"/>
              </w:rPr>
              <w:t>建设地点：</w:t>
            </w:r>
            <w:r>
              <w:rPr>
                <w:rFonts w:hint="eastAsia" w:ascii="宋体" w:hAnsi="宋体" w:eastAsia="宋体" w:cs="宋体"/>
                <w:color w:val="auto"/>
                <w:sz w:val="24"/>
                <w:lang w:eastAsia="zh-CN"/>
              </w:rPr>
              <w:t>自贡市贡井区建设镇回龙村2组8号附1号（厂房）</w:t>
            </w:r>
          </w:p>
          <w:p w14:paraId="471A8A4B">
            <w:pPr>
              <w:spacing w:line="500" w:lineRule="exact"/>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建设投资：</w:t>
            </w:r>
            <w:r>
              <w:rPr>
                <w:rFonts w:hint="eastAsia" w:ascii="宋体" w:hAnsi="宋体" w:eastAsia="宋体" w:cs="宋体"/>
                <w:color w:val="auto"/>
                <w:sz w:val="24"/>
                <w:lang w:val="en-US" w:eastAsia="zh-CN"/>
              </w:rPr>
              <w:t>180</w:t>
            </w:r>
            <w:r>
              <w:rPr>
                <w:rFonts w:hint="eastAsia" w:ascii="宋体" w:hAnsi="宋体" w:eastAsia="宋体" w:cs="宋体"/>
                <w:color w:val="auto"/>
                <w:sz w:val="24"/>
              </w:rPr>
              <w:t>万元</w:t>
            </w:r>
          </w:p>
          <w:p w14:paraId="17120DDF">
            <w:pPr>
              <w:spacing w:line="500" w:lineRule="exact"/>
              <w:ind w:firstLine="482" w:firstLineChars="200"/>
              <w:jc w:val="both"/>
              <w:rPr>
                <w:rFonts w:hint="eastAsia" w:ascii="宋体" w:hAnsi="宋体" w:eastAsia="宋体" w:cs="宋体"/>
                <w:b/>
                <w:color w:val="auto"/>
                <w:sz w:val="24"/>
              </w:rPr>
            </w:pPr>
            <w:r>
              <w:rPr>
                <w:rFonts w:hint="eastAsia" w:ascii="宋体" w:hAnsi="宋体" w:eastAsia="宋体" w:cs="宋体"/>
                <w:b/>
                <w:color w:val="auto"/>
                <w:sz w:val="24"/>
              </w:rPr>
              <w:t>2.1.2建设规模</w:t>
            </w:r>
          </w:p>
          <w:p w14:paraId="2AAAD10C">
            <w:pPr>
              <w:spacing w:line="500" w:lineRule="exact"/>
              <w:ind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z w:val="24"/>
              </w:rPr>
              <w:t>主要建设内</w:t>
            </w:r>
            <w:r>
              <w:rPr>
                <w:rFonts w:hint="eastAsia" w:ascii="宋体" w:hAnsi="宋体" w:eastAsia="宋体" w:cs="宋体"/>
                <w:color w:val="auto"/>
                <w:sz w:val="24"/>
                <w:lang w:eastAsia="zh-CN"/>
              </w:rPr>
              <w:t>容：本项目租赁自贡市伟雄冷却塔成套设备有限公司已建厂房进行建设，租赁建筑面积2780m</w:t>
            </w:r>
            <w:r>
              <w:rPr>
                <w:rFonts w:hint="eastAsia" w:ascii="宋体" w:hAnsi="宋体" w:eastAsia="宋体" w:cs="宋体"/>
                <w:color w:val="auto"/>
                <w:sz w:val="24"/>
                <w:vertAlign w:val="superscript"/>
                <w:lang w:eastAsia="zh-CN"/>
              </w:rPr>
              <w:t>2</w:t>
            </w:r>
            <w:r>
              <w:rPr>
                <w:rFonts w:hint="eastAsia" w:ascii="宋体" w:hAnsi="宋体" w:eastAsia="宋体" w:cs="宋体"/>
                <w:color w:val="auto"/>
                <w:sz w:val="24"/>
                <w:lang w:eastAsia="zh-CN"/>
              </w:rPr>
              <w:t>，对厂房进行施工改造，建设建筑垃圾分选线，用于垃圾分选，年分选40000吨建筑垃圾。</w:t>
            </w:r>
          </w:p>
          <w:p w14:paraId="3F9E5D96">
            <w:pPr>
              <w:spacing w:line="500" w:lineRule="exact"/>
              <w:ind w:firstLine="482" w:firstLineChars="200"/>
              <w:jc w:val="both"/>
              <w:rPr>
                <w:rFonts w:hint="eastAsia" w:ascii="宋体" w:hAnsi="宋体" w:eastAsia="宋体" w:cs="宋体"/>
                <w:b/>
                <w:color w:val="auto"/>
                <w:sz w:val="24"/>
              </w:rPr>
            </w:pPr>
            <w:r>
              <w:rPr>
                <w:rFonts w:hint="eastAsia" w:ascii="宋体" w:hAnsi="宋体" w:eastAsia="宋体" w:cs="宋体"/>
                <w:b/>
                <w:color w:val="auto"/>
                <w:sz w:val="24"/>
              </w:rPr>
              <w:t>2.1.</w:t>
            </w:r>
            <w:r>
              <w:rPr>
                <w:rFonts w:ascii="宋体" w:hAnsi="宋体" w:eastAsia="宋体" w:cs="宋体"/>
                <w:b/>
                <w:color w:val="auto"/>
                <w:sz w:val="24"/>
              </w:rPr>
              <w:t>3</w:t>
            </w:r>
            <w:r>
              <w:rPr>
                <w:rFonts w:hint="eastAsia" w:ascii="宋体" w:hAnsi="宋体" w:eastAsia="宋体" w:cs="宋体"/>
                <w:b/>
                <w:color w:val="auto"/>
                <w:sz w:val="24"/>
              </w:rPr>
              <w:t>项目组成</w:t>
            </w:r>
          </w:p>
          <w:p w14:paraId="424C60A6">
            <w:pPr>
              <w:spacing w:line="500" w:lineRule="exact"/>
              <w:ind w:firstLine="2759" w:firstLineChars="1145"/>
              <w:jc w:val="both"/>
              <w:rPr>
                <w:rFonts w:hint="eastAsia" w:ascii="宋体" w:hAnsi="宋体" w:eastAsia="宋体" w:cs="宋体"/>
                <w:b/>
                <w:color w:val="auto"/>
                <w:sz w:val="24"/>
                <w:szCs w:val="24"/>
              </w:rPr>
            </w:pPr>
            <w:r>
              <w:rPr>
                <w:rFonts w:hint="eastAsia" w:ascii="宋体" w:hAnsi="宋体" w:eastAsia="宋体" w:cs="宋体"/>
                <w:b/>
                <w:color w:val="auto"/>
                <w:sz w:val="24"/>
                <w:szCs w:val="24"/>
              </w:rPr>
              <w:t>表2-</w:t>
            </w:r>
            <w:r>
              <w:rPr>
                <w:rFonts w:ascii="宋体" w:hAnsi="宋体" w:eastAsia="宋体" w:cs="宋体"/>
                <w:b/>
                <w:color w:val="auto"/>
                <w:sz w:val="24"/>
                <w:szCs w:val="24"/>
              </w:rPr>
              <w:t>1</w:t>
            </w:r>
            <w:r>
              <w:rPr>
                <w:rFonts w:hint="eastAsia" w:ascii="宋体" w:hAnsi="宋体" w:eastAsia="宋体" w:cs="宋体"/>
                <w:b/>
                <w:color w:val="auto"/>
                <w:sz w:val="24"/>
                <w:szCs w:val="24"/>
              </w:rPr>
              <w:t xml:space="preserve">    项目组成表</w:t>
            </w:r>
          </w:p>
          <w:tbl>
            <w:tblPr>
              <w:tblStyle w:val="23"/>
              <w:tblW w:w="0" w:type="auto"/>
              <w:jc w:val="center"/>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236"/>
              <w:gridCol w:w="743"/>
              <w:gridCol w:w="451"/>
              <w:gridCol w:w="5743"/>
              <w:gridCol w:w="1817"/>
            </w:tblGrid>
            <w:tr w14:paraId="221E9AF8">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1050" w:hRule="atLeast"/>
                <w:tblHeader/>
                <w:jc w:val="center"/>
              </w:trPr>
              <w:tc>
                <w:tcPr>
                  <w:tcW w:w="979" w:type="dxa"/>
                  <w:gridSpan w:val="2"/>
                  <w:vAlign w:val="center"/>
                </w:tcPr>
                <w:p w14:paraId="072495F4">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名称</w:t>
                  </w:r>
                </w:p>
              </w:tc>
              <w:tc>
                <w:tcPr>
                  <w:tcW w:w="6194" w:type="dxa"/>
                  <w:gridSpan w:val="2"/>
                  <w:vAlign w:val="center"/>
                </w:tcPr>
                <w:p w14:paraId="2199565C">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环评建设内容及规模</w:t>
                  </w:r>
                </w:p>
              </w:tc>
              <w:tc>
                <w:tcPr>
                  <w:tcW w:w="1817" w:type="dxa"/>
                  <w:tcBorders>
                    <w:bottom w:val="single" w:color="auto" w:sz="4" w:space="0"/>
                  </w:tcBorders>
                  <w:vAlign w:val="center"/>
                </w:tcPr>
                <w:p w14:paraId="1292BB0D">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实际建设内容和规模</w:t>
                  </w:r>
                </w:p>
              </w:tc>
            </w:tr>
            <w:tr w14:paraId="199BA33C">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1406" w:hRule="atLeast"/>
                <w:jc w:val="center"/>
              </w:trPr>
              <w:tc>
                <w:tcPr>
                  <w:tcW w:w="236" w:type="dxa"/>
                  <w:vAlign w:val="center"/>
                </w:tcPr>
                <w:p w14:paraId="06C5D61F">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主体</w:t>
                  </w:r>
                </w:p>
                <w:p w14:paraId="6EB42AAA">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工程</w:t>
                  </w:r>
                </w:p>
              </w:tc>
              <w:tc>
                <w:tcPr>
                  <w:tcW w:w="743" w:type="dxa"/>
                  <w:vAlign w:val="center"/>
                </w:tcPr>
                <w:p w14:paraId="10D5BFEF">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生产厂房</w:t>
                  </w:r>
                </w:p>
              </w:tc>
              <w:tc>
                <w:tcPr>
                  <w:tcW w:w="6194" w:type="dxa"/>
                  <w:gridSpan w:val="2"/>
                  <w:tcBorders>
                    <w:right w:val="single" w:color="auto" w:sz="4" w:space="0"/>
                  </w:tcBorders>
                  <w:vAlign w:val="center"/>
                </w:tcPr>
                <w:p w14:paraId="7330F72F">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厂房内布设卸料区、进料区、分选区、筛分区、打包区，总占地面积2780m</w:t>
                  </w:r>
                  <w:r>
                    <w:rPr>
                      <w:rFonts w:hint="eastAsia" w:ascii="宋体" w:hAnsi="宋体" w:eastAsia="宋体" w:cs="宋体"/>
                      <w:color w:val="auto"/>
                      <w:sz w:val="18"/>
                      <w:szCs w:val="16"/>
                      <w:vertAlign w:val="superscript"/>
                    </w:rPr>
                    <w:t>2</w:t>
                  </w:r>
                  <w:r>
                    <w:rPr>
                      <w:rFonts w:hint="eastAsia" w:ascii="宋体" w:hAnsi="宋体" w:eastAsia="宋体" w:cs="宋体"/>
                      <w:color w:val="auto"/>
                      <w:sz w:val="18"/>
                      <w:szCs w:val="16"/>
                    </w:rPr>
                    <w:t>。</w:t>
                  </w:r>
                </w:p>
              </w:tc>
              <w:tc>
                <w:tcPr>
                  <w:tcW w:w="1817" w:type="dxa"/>
                  <w:tcBorders>
                    <w:top w:val="single" w:color="auto" w:sz="4" w:space="0"/>
                    <w:left w:val="single" w:color="auto" w:sz="4" w:space="0"/>
                    <w:bottom w:val="single" w:color="auto" w:sz="4" w:space="0"/>
                  </w:tcBorders>
                  <w:vAlign w:val="center"/>
                </w:tcPr>
                <w:p w14:paraId="7A304D91">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厂区分</w:t>
                  </w:r>
                  <w:r>
                    <w:rPr>
                      <w:rFonts w:hint="eastAsia" w:ascii="宋体" w:hAnsi="宋体" w:eastAsia="宋体" w:cs="宋体"/>
                      <w:color w:val="auto"/>
                      <w:sz w:val="18"/>
                      <w:szCs w:val="16"/>
                    </w:rPr>
                    <w:t>卸料区、进料区、分选区、筛分区、打包区，总占地面积2780m</w:t>
                  </w:r>
                  <w:r>
                    <w:rPr>
                      <w:rFonts w:hint="eastAsia" w:ascii="宋体" w:hAnsi="宋体" w:eastAsia="宋体" w:cs="宋体"/>
                      <w:color w:val="auto"/>
                      <w:sz w:val="18"/>
                      <w:szCs w:val="16"/>
                      <w:vertAlign w:val="superscript"/>
                    </w:rPr>
                    <w:t>2</w:t>
                  </w:r>
                  <w:r>
                    <w:rPr>
                      <w:rFonts w:hint="eastAsia" w:ascii="宋体" w:hAnsi="宋体" w:eastAsia="宋体" w:cs="宋体"/>
                      <w:color w:val="auto"/>
                      <w:sz w:val="18"/>
                      <w:szCs w:val="16"/>
                      <w:vertAlign w:val="superscript"/>
                      <w:lang w:eastAsia="zh-CN"/>
                    </w:rPr>
                    <w:t>，</w:t>
                  </w:r>
                  <w:r>
                    <w:rPr>
                      <w:rFonts w:hint="eastAsia" w:ascii="宋体" w:hAnsi="宋体" w:eastAsia="宋体" w:cs="宋体"/>
                      <w:color w:val="auto"/>
                      <w:sz w:val="18"/>
                      <w:szCs w:val="16"/>
                    </w:rPr>
                    <w:t>建设内容和规模</w:t>
                  </w:r>
                  <w:r>
                    <w:rPr>
                      <w:rFonts w:hint="eastAsia" w:ascii="宋体" w:hAnsi="宋体" w:eastAsia="宋体" w:cs="宋体"/>
                      <w:color w:val="auto"/>
                      <w:sz w:val="18"/>
                      <w:szCs w:val="16"/>
                      <w:lang w:val="en-US" w:eastAsia="zh-CN"/>
                    </w:rPr>
                    <w:t>与环评建设内容一致。</w:t>
                  </w:r>
                </w:p>
              </w:tc>
            </w:tr>
            <w:tr w14:paraId="1C2AB652">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90" w:hRule="atLeast"/>
                <w:jc w:val="center"/>
              </w:trPr>
              <w:tc>
                <w:tcPr>
                  <w:tcW w:w="236" w:type="dxa"/>
                  <w:vMerge w:val="restart"/>
                  <w:vAlign w:val="center"/>
                </w:tcPr>
                <w:p w14:paraId="44AA2BB5">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办公生活设施</w:t>
                  </w:r>
                </w:p>
              </w:tc>
              <w:tc>
                <w:tcPr>
                  <w:tcW w:w="743" w:type="dxa"/>
                  <w:vAlign w:val="center"/>
                </w:tcPr>
                <w:p w14:paraId="1E747956">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rPr>
                    <w:t>办公室</w:t>
                  </w:r>
                </w:p>
              </w:tc>
              <w:tc>
                <w:tcPr>
                  <w:tcW w:w="6194" w:type="dxa"/>
                  <w:gridSpan w:val="2"/>
                  <w:tcBorders>
                    <w:right w:val="single" w:color="auto" w:sz="4" w:space="0"/>
                  </w:tcBorders>
                  <w:vAlign w:val="center"/>
                </w:tcPr>
                <w:p w14:paraId="114DDF16">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厂房局部建设办公室（10m</w:t>
                  </w:r>
                  <w:r>
                    <w:rPr>
                      <w:rFonts w:hint="eastAsia" w:ascii="宋体" w:hAnsi="宋体" w:eastAsia="宋体" w:cs="宋体"/>
                      <w:color w:val="auto"/>
                      <w:sz w:val="28"/>
                      <w:szCs w:val="24"/>
                      <w:vertAlign w:val="superscript"/>
                    </w:rPr>
                    <w:t>2</w:t>
                  </w:r>
                  <w:r>
                    <w:rPr>
                      <w:rFonts w:hint="eastAsia" w:ascii="宋体" w:hAnsi="宋体" w:eastAsia="宋体" w:cs="宋体"/>
                      <w:color w:val="auto"/>
                      <w:sz w:val="18"/>
                      <w:szCs w:val="16"/>
                    </w:rPr>
                    <w:t>），用于车间管理办公。位于厂区北侧。</w:t>
                  </w:r>
                </w:p>
              </w:tc>
              <w:tc>
                <w:tcPr>
                  <w:tcW w:w="1817" w:type="dxa"/>
                  <w:tcBorders>
                    <w:top w:val="single" w:color="auto" w:sz="4" w:space="0"/>
                    <w:left w:val="single" w:color="auto" w:sz="4" w:space="0"/>
                    <w:bottom w:val="single" w:color="auto" w:sz="4" w:space="0"/>
                  </w:tcBorders>
                  <w:vAlign w:val="center"/>
                </w:tcPr>
                <w:p w14:paraId="56BED8CC">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项目办公区位于厂房外，与环评建设内容一致。</w:t>
                  </w:r>
                </w:p>
              </w:tc>
            </w:tr>
            <w:tr w14:paraId="2F93EE4F">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933" w:hRule="atLeast"/>
                <w:jc w:val="center"/>
              </w:trPr>
              <w:tc>
                <w:tcPr>
                  <w:tcW w:w="236" w:type="dxa"/>
                  <w:vMerge w:val="continue"/>
                  <w:vAlign w:val="center"/>
                </w:tcPr>
                <w:p w14:paraId="116FCD66">
                  <w:pPr>
                    <w:spacing w:line="240" w:lineRule="atLeast"/>
                    <w:jc w:val="both"/>
                    <w:rPr>
                      <w:rFonts w:hint="eastAsia" w:ascii="宋体" w:hAnsi="宋体" w:eastAsia="宋体" w:cs="宋体"/>
                      <w:color w:val="auto"/>
                      <w:sz w:val="18"/>
                      <w:szCs w:val="16"/>
                    </w:rPr>
                  </w:pPr>
                </w:p>
              </w:tc>
              <w:tc>
                <w:tcPr>
                  <w:tcW w:w="743" w:type="dxa"/>
                  <w:vAlign w:val="center"/>
                </w:tcPr>
                <w:p w14:paraId="70218324">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rPr>
                    <w:t>卫生间</w:t>
                  </w:r>
                </w:p>
              </w:tc>
              <w:tc>
                <w:tcPr>
                  <w:tcW w:w="6194" w:type="dxa"/>
                  <w:gridSpan w:val="2"/>
                  <w:tcBorders>
                    <w:right w:val="single" w:color="auto" w:sz="4" w:space="0"/>
                  </w:tcBorders>
                  <w:vAlign w:val="center"/>
                </w:tcPr>
                <w:p w14:paraId="5300CAA9">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厂房内不建设卫生间，依托租赁厂区。</w:t>
                  </w:r>
                </w:p>
              </w:tc>
              <w:tc>
                <w:tcPr>
                  <w:tcW w:w="1817" w:type="dxa"/>
                  <w:tcBorders>
                    <w:top w:val="single" w:color="auto" w:sz="4" w:space="0"/>
                    <w:left w:val="single" w:color="auto" w:sz="4" w:space="0"/>
                    <w:bottom w:val="single" w:color="auto" w:sz="4" w:space="0"/>
                  </w:tcBorders>
                  <w:vAlign w:val="center"/>
                </w:tcPr>
                <w:p w14:paraId="10620279">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lang w:val="en-US" w:eastAsia="zh-CN"/>
                    </w:rPr>
                    <w:t>卫生间依托自贡市伟雄冷却塔成套设备有限公司已建卫生间，与环评建设内容一致。</w:t>
                  </w:r>
                </w:p>
              </w:tc>
            </w:tr>
            <w:tr w14:paraId="3A1B20F0">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1197" w:hRule="atLeast"/>
                <w:jc w:val="center"/>
              </w:trPr>
              <w:tc>
                <w:tcPr>
                  <w:tcW w:w="236" w:type="dxa"/>
                  <w:vAlign w:val="center"/>
                </w:tcPr>
                <w:p w14:paraId="24D0CCBC">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辅助工程</w:t>
                  </w:r>
                </w:p>
              </w:tc>
              <w:tc>
                <w:tcPr>
                  <w:tcW w:w="743" w:type="dxa"/>
                  <w:vAlign w:val="center"/>
                </w:tcPr>
                <w:p w14:paraId="794B0642">
                  <w:pPr>
                    <w:spacing w:line="240" w:lineRule="atLeast"/>
                    <w:jc w:val="both"/>
                    <w:rPr>
                      <w:rFonts w:hint="eastAsia" w:ascii="宋体" w:hAnsi="宋体" w:eastAsia="宋体" w:cs="宋体"/>
                      <w:color w:val="auto"/>
                      <w:sz w:val="18"/>
                      <w:szCs w:val="16"/>
                      <w:lang w:eastAsia="zh-CN"/>
                    </w:rPr>
                  </w:pPr>
                  <w:r>
                    <w:rPr>
                      <w:rFonts w:hint="eastAsia" w:ascii="宋体" w:hAnsi="宋体" w:eastAsia="宋体" w:cs="宋体"/>
                      <w:color w:val="auto"/>
                      <w:sz w:val="18"/>
                      <w:szCs w:val="16"/>
                    </w:rPr>
                    <w:t>循环沉淀水池</w:t>
                  </w:r>
                </w:p>
              </w:tc>
              <w:tc>
                <w:tcPr>
                  <w:tcW w:w="6194" w:type="dxa"/>
                  <w:gridSpan w:val="2"/>
                  <w:tcBorders>
                    <w:top w:val="single" w:color="auto" w:sz="4" w:space="0"/>
                  </w:tcBorders>
                  <w:vAlign w:val="center"/>
                </w:tcPr>
                <w:p w14:paraId="4E3C1A7F">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布置在厂区西侧，容积10m</w:t>
                  </w:r>
                  <w:r>
                    <w:rPr>
                      <w:rFonts w:hint="eastAsia" w:ascii="宋体" w:hAnsi="宋体" w:eastAsia="宋体" w:cs="宋体"/>
                      <w:color w:val="auto"/>
                      <w:sz w:val="18"/>
                      <w:szCs w:val="16"/>
                      <w:vertAlign w:val="superscript"/>
                    </w:rPr>
                    <w:t>3</w:t>
                  </w:r>
                  <w:r>
                    <w:rPr>
                      <w:rFonts w:hint="eastAsia" w:ascii="宋体" w:hAnsi="宋体" w:eastAsia="宋体" w:cs="宋体"/>
                      <w:color w:val="auto"/>
                      <w:sz w:val="18"/>
                      <w:szCs w:val="16"/>
                    </w:rPr>
                    <w:t>，主要用于车间冲水及车辆冲洗水沉淀循环利用。</w:t>
                  </w:r>
                </w:p>
              </w:tc>
              <w:tc>
                <w:tcPr>
                  <w:tcW w:w="1817" w:type="dxa"/>
                  <w:tcBorders>
                    <w:top w:val="single" w:color="auto" w:sz="4" w:space="0"/>
                  </w:tcBorders>
                  <w:vAlign w:val="center"/>
                </w:tcPr>
                <w:p w14:paraId="72D1522D">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紧邻厂房建设车辆冲洗水池，沉淀循环池约2m</w:t>
                  </w:r>
                  <w:r>
                    <w:rPr>
                      <w:rFonts w:hint="eastAsia" w:ascii="宋体" w:hAnsi="宋体" w:eastAsia="宋体" w:cs="宋体"/>
                      <w:color w:val="auto"/>
                      <w:sz w:val="18"/>
                      <w:szCs w:val="16"/>
                      <w:vertAlign w:val="superscript"/>
                      <w:lang w:val="en-US" w:eastAsia="zh-CN"/>
                    </w:rPr>
                    <w:t>3</w:t>
                  </w:r>
                </w:p>
              </w:tc>
            </w:tr>
            <w:tr w14:paraId="5AD28D72">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584" w:hRule="atLeast"/>
                <w:jc w:val="center"/>
              </w:trPr>
              <w:tc>
                <w:tcPr>
                  <w:tcW w:w="236" w:type="dxa"/>
                  <w:vMerge w:val="restart"/>
                  <w:vAlign w:val="center"/>
                </w:tcPr>
                <w:p w14:paraId="6CCDD8E6">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环保工程</w:t>
                  </w:r>
                </w:p>
              </w:tc>
              <w:tc>
                <w:tcPr>
                  <w:tcW w:w="743" w:type="dxa"/>
                  <w:vAlign w:val="center"/>
                </w:tcPr>
                <w:p w14:paraId="3006D4C9">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废水处理</w:t>
                  </w:r>
                </w:p>
              </w:tc>
              <w:tc>
                <w:tcPr>
                  <w:tcW w:w="451" w:type="dxa"/>
                  <w:vAlign w:val="center"/>
                </w:tcPr>
                <w:p w14:paraId="2204F5F2">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生活</w:t>
                  </w:r>
                </w:p>
                <w:p w14:paraId="32DDC426">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污水</w:t>
                  </w:r>
                </w:p>
              </w:tc>
              <w:tc>
                <w:tcPr>
                  <w:tcW w:w="5743" w:type="dxa"/>
                  <w:vAlign w:val="center"/>
                </w:tcPr>
                <w:p w14:paraId="63DA33E0">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依托租赁厂房已建化粪池（容积约20m</w:t>
                  </w:r>
                  <w:r>
                    <w:rPr>
                      <w:rFonts w:hint="eastAsia" w:ascii="宋体" w:hAnsi="宋体" w:eastAsia="宋体" w:cs="宋体"/>
                      <w:color w:val="auto"/>
                      <w:sz w:val="24"/>
                      <w:szCs w:val="22"/>
                      <w:vertAlign w:val="superscript"/>
                    </w:rPr>
                    <w:t>3</w:t>
                  </w:r>
                  <w:r>
                    <w:rPr>
                      <w:rFonts w:hint="eastAsia" w:ascii="宋体" w:hAnsi="宋体" w:eastAsia="宋体" w:cs="宋体"/>
                      <w:color w:val="auto"/>
                      <w:sz w:val="18"/>
                      <w:szCs w:val="16"/>
                    </w:rPr>
                    <w:t>）。</w:t>
                  </w:r>
                </w:p>
              </w:tc>
              <w:tc>
                <w:tcPr>
                  <w:tcW w:w="1817" w:type="dxa"/>
                  <w:vAlign w:val="center"/>
                </w:tcPr>
                <w:p w14:paraId="4304FD6D">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依托自贡市伟雄冷却塔成套设备有限公司已建化粪池，与环评方案一致。</w:t>
                  </w:r>
                </w:p>
              </w:tc>
            </w:tr>
            <w:tr w14:paraId="112C1D6F">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5A8924A8">
                  <w:pPr>
                    <w:spacing w:line="240" w:lineRule="atLeast"/>
                    <w:jc w:val="both"/>
                    <w:rPr>
                      <w:rFonts w:hint="eastAsia" w:ascii="宋体" w:hAnsi="宋体" w:eastAsia="宋体" w:cs="宋体"/>
                      <w:color w:val="auto"/>
                      <w:sz w:val="18"/>
                      <w:szCs w:val="16"/>
                    </w:rPr>
                  </w:pPr>
                </w:p>
              </w:tc>
              <w:tc>
                <w:tcPr>
                  <w:tcW w:w="743" w:type="dxa"/>
                  <w:vAlign w:val="center"/>
                </w:tcPr>
                <w:p w14:paraId="5A501D7E">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废气治理</w:t>
                  </w:r>
                </w:p>
              </w:tc>
              <w:tc>
                <w:tcPr>
                  <w:tcW w:w="451" w:type="dxa"/>
                  <w:vAlign w:val="center"/>
                </w:tcPr>
                <w:p w14:paraId="4FD7417F">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TSP</w:t>
                  </w:r>
                </w:p>
              </w:tc>
              <w:tc>
                <w:tcPr>
                  <w:tcW w:w="5743" w:type="dxa"/>
                  <w:vAlign w:val="center"/>
                </w:tcPr>
                <w:p w14:paraId="3BF7F10E">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本项目车间整体封闭，并在顶部设置喷雾装置，对车间内进行降尘；车间内配备移动雾炮机降尘；输料带为密封输送；分选机器均密封后设置风机收集废气之后通入布袋除尘器中，经布袋除尘后通过15m高排气筒排放（DA001）。</w:t>
                  </w:r>
                </w:p>
              </w:tc>
              <w:tc>
                <w:tcPr>
                  <w:tcW w:w="1817" w:type="dxa"/>
                  <w:vAlign w:val="center"/>
                </w:tcPr>
                <w:p w14:paraId="31E769AC">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现场车间全封闭，传送带密闭输送，喷淋措施齐全，收集后的粉尘</w:t>
                  </w:r>
                  <w:r>
                    <w:rPr>
                      <w:rFonts w:hint="eastAsia" w:ascii="宋体" w:hAnsi="宋体" w:eastAsia="宋体" w:cs="宋体"/>
                      <w:color w:val="auto"/>
                      <w:sz w:val="18"/>
                      <w:szCs w:val="16"/>
                    </w:rPr>
                    <w:t>通过15m高排气筒排放</w:t>
                  </w:r>
                </w:p>
              </w:tc>
            </w:tr>
            <w:tr w14:paraId="1B7AD05B">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165C9CEE">
                  <w:pPr>
                    <w:spacing w:line="240" w:lineRule="atLeast"/>
                    <w:jc w:val="both"/>
                    <w:rPr>
                      <w:rFonts w:hint="eastAsia" w:ascii="宋体" w:hAnsi="宋体" w:eastAsia="宋体" w:cs="宋体"/>
                      <w:color w:val="auto"/>
                      <w:sz w:val="18"/>
                      <w:szCs w:val="16"/>
                    </w:rPr>
                  </w:pPr>
                </w:p>
              </w:tc>
              <w:tc>
                <w:tcPr>
                  <w:tcW w:w="743" w:type="dxa"/>
                  <w:vAlign w:val="center"/>
                </w:tcPr>
                <w:p w14:paraId="79FD1C5E">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地下水防治</w:t>
                  </w:r>
                </w:p>
              </w:tc>
              <w:tc>
                <w:tcPr>
                  <w:tcW w:w="451" w:type="dxa"/>
                  <w:vAlign w:val="center"/>
                </w:tcPr>
                <w:p w14:paraId="21B6AE13">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分区</w:t>
                  </w:r>
                </w:p>
                <w:p w14:paraId="7F0196E4">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防渗</w:t>
                  </w:r>
                </w:p>
              </w:tc>
              <w:tc>
                <w:tcPr>
                  <w:tcW w:w="5743" w:type="dxa"/>
                  <w:vAlign w:val="center"/>
                </w:tcPr>
                <w:p w14:paraId="5816DF93">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项目实行分区防渗：</w:t>
                  </w:r>
                </w:p>
                <w:p w14:paraId="51092B0E">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重点防渗区：危废暂存间应满足：防渗层为至少2mm厚HDPE膜等人工防渗材料（渗透系数K≤10-10cm/s）；</w:t>
                  </w:r>
                </w:p>
                <w:p w14:paraId="76D2470D">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一般防渗区：车间内其余部分，等效黏土防渗层Mb≥1.5m，渗透系数K≤10-7cm/s。</w:t>
                  </w:r>
                </w:p>
              </w:tc>
              <w:tc>
                <w:tcPr>
                  <w:tcW w:w="1817" w:type="dxa"/>
                  <w:vAlign w:val="center"/>
                </w:tcPr>
                <w:p w14:paraId="7F914B69">
                  <w:pPr>
                    <w:spacing w:line="240" w:lineRule="atLeast"/>
                    <w:jc w:val="both"/>
                    <w:rPr>
                      <w:rFonts w:hint="default"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已做好分区防渗</w:t>
                  </w:r>
                </w:p>
              </w:tc>
            </w:tr>
            <w:tr w14:paraId="6A5503D7">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711" w:hRule="atLeast"/>
                <w:jc w:val="center"/>
              </w:trPr>
              <w:tc>
                <w:tcPr>
                  <w:tcW w:w="236" w:type="dxa"/>
                  <w:vMerge w:val="continue"/>
                  <w:vAlign w:val="center"/>
                </w:tcPr>
                <w:p w14:paraId="600DCC19">
                  <w:pPr>
                    <w:spacing w:line="240" w:lineRule="atLeast"/>
                    <w:jc w:val="both"/>
                    <w:rPr>
                      <w:rFonts w:hint="eastAsia" w:ascii="宋体" w:hAnsi="宋体" w:eastAsia="宋体" w:cs="宋体"/>
                      <w:color w:val="auto"/>
                      <w:sz w:val="18"/>
                      <w:szCs w:val="16"/>
                    </w:rPr>
                  </w:pPr>
                </w:p>
              </w:tc>
              <w:tc>
                <w:tcPr>
                  <w:tcW w:w="743" w:type="dxa"/>
                  <w:vMerge w:val="restart"/>
                  <w:vAlign w:val="center"/>
                </w:tcPr>
                <w:p w14:paraId="0C5BC09D">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固废处理</w:t>
                  </w:r>
                </w:p>
              </w:tc>
              <w:tc>
                <w:tcPr>
                  <w:tcW w:w="451" w:type="dxa"/>
                  <w:vAlign w:val="center"/>
                </w:tcPr>
                <w:p w14:paraId="7E479098">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一般固废暂存间</w:t>
                  </w:r>
                </w:p>
              </w:tc>
              <w:tc>
                <w:tcPr>
                  <w:tcW w:w="5743" w:type="dxa"/>
                  <w:vAlign w:val="center"/>
                </w:tcPr>
                <w:p w14:paraId="36F8FF3B">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建设1处一般固废间（面积约20m</w:t>
                  </w:r>
                  <w:r>
                    <w:rPr>
                      <w:rFonts w:hint="eastAsia" w:ascii="宋体" w:hAnsi="宋体" w:eastAsia="宋体" w:cs="宋体"/>
                      <w:color w:val="auto"/>
                      <w:sz w:val="18"/>
                      <w:szCs w:val="16"/>
                      <w:vertAlign w:val="superscript"/>
                    </w:rPr>
                    <w:t>2</w:t>
                  </w:r>
                  <w:r>
                    <w:rPr>
                      <w:rFonts w:hint="eastAsia" w:ascii="宋体" w:hAnsi="宋体" w:eastAsia="宋体" w:cs="宋体"/>
                      <w:color w:val="auto"/>
                      <w:sz w:val="18"/>
                      <w:szCs w:val="16"/>
                    </w:rPr>
                    <w:t>，位于厂界内西北侧），用于暂存一般固废。</w:t>
                  </w:r>
                </w:p>
              </w:tc>
              <w:tc>
                <w:tcPr>
                  <w:tcW w:w="1817" w:type="dxa"/>
                  <w:vMerge w:val="restart"/>
                  <w:vAlign w:val="center"/>
                </w:tcPr>
                <w:p w14:paraId="09645D1E">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项目设置有垃圾收集点，一般工业固废分类收集，分类处理，设施有单独的危废暂存间</w:t>
                  </w:r>
                  <w:r>
                    <w:rPr>
                      <w:rFonts w:hint="eastAsia" w:ascii="宋体" w:hAnsi="宋体" w:eastAsia="宋体" w:cs="宋体"/>
                      <w:color w:val="auto"/>
                      <w:sz w:val="18"/>
                      <w:szCs w:val="16"/>
                      <w:lang w:val="en-US" w:eastAsia="zh-CN"/>
                    </w:rPr>
                    <w:t>位于厂房外，约5m</w:t>
                  </w:r>
                  <w:r>
                    <w:rPr>
                      <w:rFonts w:hint="eastAsia" w:ascii="宋体" w:hAnsi="宋体" w:eastAsia="宋体" w:cs="宋体"/>
                      <w:color w:val="auto"/>
                      <w:sz w:val="18"/>
                      <w:szCs w:val="16"/>
                      <w:vertAlign w:val="superscript"/>
                      <w:lang w:val="en-US" w:eastAsia="zh-CN"/>
                    </w:rPr>
                    <w:t>2</w:t>
                  </w:r>
                  <w:r>
                    <w:rPr>
                      <w:rFonts w:hint="eastAsia" w:ascii="宋体" w:hAnsi="宋体" w:eastAsia="宋体" w:cs="宋体"/>
                      <w:color w:val="auto"/>
                      <w:sz w:val="18"/>
                      <w:szCs w:val="16"/>
                    </w:rPr>
                    <w:t>。与</w:t>
                  </w:r>
                  <w:r>
                    <w:rPr>
                      <w:rFonts w:hint="eastAsia" w:ascii="宋体" w:hAnsi="宋体" w:eastAsia="宋体" w:cs="宋体"/>
                      <w:color w:val="auto"/>
                      <w:sz w:val="18"/>
                      <w:szCs w:val="16"/>
                      <w:lang w:eastAsia="zh-CN"/>
                    </w:rPr>
                    <w:t>自贡金龙水泥有限公司</w:t>
                  </w:r>
                  <w:r>
                    <w:rPr>
                      <w:rFonts w:hint="eastAsia" w:ascii="宋体" w:hAnsi="宋体" w:eastAsia="宋体" w:cs="宋体"/>
                      <w:color w:val="auto"/>
                      <w:sz w:val="18"/>
                      <w:szCs w:val="16"/>
                    </w:rPr>
                    <w:t>签订有危废处置合同。</w:t>
                  </w:r>
                </w:p>
              </w:tc>
            </w:tr>
            <w:tr w14:paraId="6235B818">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710" w:hRule="atLeast"/>
                <w:jc w:val="center"/>
              </w:trPr>
              <w:tc>
                <w:tcPr>
                  <w:tcW w:w="236" w:type="dxa"/>
                  <w:vMerge w:val="continue"/>
                  <w:vAlign w:val="center"/>
                </w:tcPr>
                <w:p w14:paraId="1876FF94">
                  <w:pPr>
                    <w:spacing w:line="240" w:lineRule="atLeast"/>
                    <w:jc w:val="both"/>
                    <w:rPr>
                      <w:rFonts w:hint="eastAsia" w:ascii="宋体" w:hAnsi="宋体" w:eastAsia="宋体" w:cs="宋体"/>
                      <w:color w:val="auto"/>
                      <w:sz w:val="18"/>
                      <w:szCs w:val="16"/>
                    </w:rPr>
                  </w:pPr>
                </w:p>
              </w:tc>
              <w:tc>
                <w:tcPr>
                  <w:tcW w:w="743" w:type="dxa"/>
                  <w:vMerge w:val="continue"/>
                  <w:vAlign w:val="center"/>
                </w:tcPr>
                <w:p w14:paraId="283792B4">
                  <w:pPr>
                    <w:spacing w:line="240" w:lineRule="atLeast"/>
                    <w:jc w:val="both"/>
                    <w:rPr>
                      <w:rFonts w:hint="eastAsia" w:ascii="宋体" w:hAnsi="宋体" w:eastAsia="宋体" w:cs="宋体"/>
                      <w:color w:val="auto"/>
                      <w:sz w:val="18"/>
                      <w:szCs w:val="16"/>
                    </w:rPr>
                  </w:pPr>
                </w:p>
              </w:tc>
              <w:tc>
                <w:tcPr>
                  <w:tcW w:w="451" w:type="dxa"/>
                  <w:vAlign w:val="center"/>
                </w:tcPr>
                <w:p w14:paraId="73B1E331">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危废暂存间</w:t>
                  </w:r>
                </w:p>
              </w:tc>
              <w:tc>
                <w:tcPr>
                  <w:tcW w:w="5743" w:type="dxa"/>
                  <w:vAlign w:val="center"/>
                </w:tcPr>
                <w:p w14:paraId="7703D73B">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建设1处危废间（面积约5m</w:t>
                  </w:r>
                  <w:r>
                    <w:rPr>
                      <w:rFonts w:hint="eastAsia" w:ascii="宋体" w:hAnsi="宋体" w:eastAsia="宋体" w:cs="宋体"/>
                      <w:color w:val="auto"/>
                      <w:sz w:val="18"/>
                      <w:szCs w:val="16"/>
                      <w:vertAlign w:val="superscript"/>
                    </w:rPr>
                    <w:t>2</w:t>
                  </w:r>
                  <w:r>
                    <w:rPr>
                      <w:rFonts w:hint="eastAsia" w:ascii="宋体" w:hAnsi="宋体" w:eastAsia="宋体" w:cs="宋体"/>
                      <w:color w:val="auto"/>
                      <w:sz w:val="18"/>
                      <w:szCs w:val="16"/>
                    </w:rPr>
                    <w:t>，位于车间内南侧），暂存危险废物，定期交由有资质单位处置。</w:t>
                  </w:r>
                </w:p>
              </w:tc>
              <w:tc>
                <w:tcPr>
                  <w:tcW w:w="1817" w:type="dxa"/>
                  <w:vMerge w:val="continue"/>
                  <w:vAlign w:val="center"/>
                </w:tcPr>
                <w:p w14:paraId="6964FC73">
                  <w:pPr>
                    <w:spacing w:line="240" w:lineRule="atLeast"/>
                    <w:jc w:val="both"/>
                    <w:rPr>
                      <w:rFonts w:hint="eastAsia" w:ascii="宋体" w:hAnsi="宋体" w:eastAsia="宋体" w:cs="宋体"/>
                      <w:color w:val="auto"/>
                      <w:sz w:val="18"/>
                      <w:szCs w:val="16"/>
                    </w:rPr>
                  </w:pPr>
                </w:p>
              </w:tc>
            </w:tr>
            <w:tr w14:paraId="47C84B0C">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710" w:hRule="atLeast"/>
                <w:jc w:val="center"/>
              </w:trPr>
              <w:tc>
                <w:tcPr>
                  <w:tcW w:w="236" w:type="dxa"/>
                  <w:vAlign w:val="center"/>
                </w:tcPr>
                <w:p w14:paraId="77889B9B">
                  <w:pPr>
                    <w:spacing w:line="240" w:lineRule="atLeast"/>
                    <w:jc w:val="both"/>
                    <w:rPr>
                      <w:rFonts w:hint="eastAsia" w:ascii="宋体" w:hAnsi="宋体" w:eastAsia="宋体" w:cs="宋体"/>
                      <w:color w:val="auto"/>
                      <w:sz w:val="18"/>
                      <w:szCs w:val="16"/>
                    </w:rPr>
                  </w:pPr>
                </w:p>
              </w:tc>
              <w:tc>
                <w:tcPr>
                  <w:tcW w:w="743" w:type="dxa"/>
                  <w:vMerge w:val="continue"/>
                  <w:vAlign w:val="center"/>
                </w:tcPr>
                <w:p w14:paraId="41D3B5C7">
                  <w:pPr>
                    <w:spacing w:line="240" w:lineRule="atLeast"/>
                    <w:jc w:val="both"/>
                    <w:rPr>
                      <w:rFonts w:hint="eastAsia" w:ascii="宋体" w:hAnsi="宋体" w:eastAsia="宋体" w:cs="宋体"/>
                      <w:color w:val="auto"/>
                      <w:sz w:val="18"/>
                      <w:szCs w:val="16"/>
                    </w:rPr>
                  </w:pPr>
                </w:p>
              </w:tc>
              <w:tc>
                <w:tcPr>
                  <w:tcW w:w="451" w:type="dxa"/>
                  <w:vAlign w:val="center"/>
                </w:tcPr>
                <w:p w14:paraId="7964BD27">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垃圾桶</w:t>
                  </w:r>
                </w:p>
              </w:tc>
              <w:tc>
                <w:tcPr>
                  <w:tcW w:w="5743" w:type="dxa"/>
                  <w:vAlign w:val="center"/>
                </w:tcPr>
                <w:p w14:paraId="15E5F5F7">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厂区设置垃圾桶，生活垃圾集中收集后由环卫部门统一处理。</w:t>
                  </w:r>
                </w:p>
              </w:tc>
              <w:tc>
                <w:tcPr>
                  <w:tcW w:w="1817" w:type="dxa"/>
                  <w:vMerge w:val="continue"/>
                  <w:vAlign w:val="center"/>
                </w:tcPr>
                <w:p w14:paraId="2BE927E4">
                  <w:pPr>
                    <w:spacing w:line="240" w:lineRule="atLeast"/>
                    <w:jc w:val="both"/>
                    <w:rPr>
                      <w:rFonts w:hint="eastAsia" w:ascii="宋体" w:hAnsi="宋体" w:eastAsia="宋体" w:cs="宋体"/>
                      <w:color w:val="auto"/>
                      <w:sz w:val="18"/>
                      <w:szCs w:val="16"/>
                    </w:rPr>
                  </w:pPr>
                </w:p>
              </w:tc>
            </w:tr>
            <w:tr w14:paraId="7DD722DC">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restart"/>
                  <w:vAlign w:val="center"/>
                </w:tcPr>
                <w:p w14:paraId="5197FCF0">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公用工程</w:t>
                  </w:r>
                </w:p>
              </w:tc>
              <w:tc>
                <w:tcPr>
                  <w:tcW w:w="743" w:type="dxa"/>
                  <w:vAlign w:val="center"/>
                </w:tcPr>
                <w:p w14:paraId="4ECF60C6">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供电</w:t>
                  </w:r>
                </w:p>
              </w:tc>
              <w:tc>
                <w:tcPr>
                  <w:tcW w:w="6194" w:type="dxa"/>
                  <w:gridSpan w:val="2"/>
                  <w:vAlign w:val="center"/>
                </w:tcPr>
                <w:p w14:paraId="04C060C1">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市政供电。</w:t>
                  </w:r>
                </w:p>
              </w:tc>
              <w:tc>
                <w:tcPr>
                  <w:tcW w:w="1817" w:type="dxa"/>
                  <w:vAlign w:val="center"/>
                </w:tcPr>
                <w:p w14:paraId="634C70E7">
                  <w:pPr>
                    <w:spacing w:line="240" w:lineRule="atLeast"/>
                    <w:jc w:val="center"/>
                    <w:rPr>
                      <w:rFonts w:hint="eastAsia" w:ascii="宋体" w:hAnsi="宋体" w:eastAsia="宋体" w:cs="宋体"/>
                      <w:color w:val="auto"/>
                      <w:sz w:val="18"/>
                      <w:szCs w:val="16"/>
                    </w:rPr>
                  </w:pPr>
                  <w:r>
                    <w:rPr>
                      <w:rFonts w:hint="eastAsia" w:ascii="宋体" w:hAnsi="宋体" w:eastAsia="宋体" w:cs="宋体"/>
                      <w:color w:val="auto"/>
                      <w:sz w:val="18"/>
                      <w:szCs w:val="16"/>
                    </w:rPr>
                    <w:t>市政供</w:t>
                  </w:r>
                  <w:r>
                    <w:rPr>
                      <w:rFonts w:hint="eastAsia" w:ascii="宋体" w:hAnsi="宋体" w:eastAsia="宋体" w:cs="宋体"/>
                      <w:color w:val="auto"/>
                      <w:sz w:val="18"/>
                      <w:szCs w:val="16"/>
                      <w:lang w:val="en-US" w:eastAsia="zh-CN"/>
                    </w:rPr>
                    <w:t>水。</w:t>
                  </w:r>
                </w:p>
              </w:tc>
            </w:tr>
            <w:tr w14:paraId="6A2D7A03">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416149CF">
                  <w:pPr>
                    <w:spacing w:line="240" w:lineRule="atLeast"/>
                    <w:jc w:val="both"/>
                    <w:rPr>
                      <w:rFonts w:hint="eastAsia" w:ascii="宋体" w:hAnsi="宋体" w:eastAsia="宋体" w:cs="宋体"/>
                      <w:color w:val="auto"/>
                      <w:sz w:val="18"/>
                      <w:szCs w:val="16"/>
                    </w:rPr>
                  </w:pPr>
                </w:p>
              </w:tc>
              <w:tc>
                <w:tcPr>
                  <w:tcW w:w="743" w:type="dxa"/>
                  <w:vAlign w:val="center"/>
                </w:tcPr>
                <w:p w14:paraId="4C5955A7">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供水</w:t>
                  </w:r>
                </w:p>
              </w:tc>
              <w:tc>
                <w:tcPr>
                  <w:tcW w:w="6194" w:type="dxa"/>
                  <w:gridSpan w:val="2"/>
                  <w:vAlign w:val="center"/>
                </w:tcPr>
                <w:p w14:paraId="1A37BE23">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市政供水。</w:t>
                  </w:r>
                </w:p>
              </w:tc>
              <w:tc>
                <w:tcPr>
                  <w:tcW w:w="1817" w:type="dxa"/>
                  <w:vAlign w:val="center"/>
                </w:tcPr>
                <w:p w14:paraId="67860FB7">
                  <w:pPr>
                    <w:spacing w:line="240" w:lineRule="atLeast"/>
                    <w:jc w:val="center"/>
                    <w:rPr>
                      <w:rFonts w:hint="eastAsia" w:ascii="宋体" w:hAnsi="宋体" w:eastAsia="宋体" w:cs="宋体"/>
                      <w:color w:val="auto"/>
                      <w:sz w:val="18"/>
                      <w:szCs w:val="16"/>
                    </w:rPr>
                  </w:pPr>
                  <w:r>
                    <w:rPr>
                      <w:rFonts w:hint="eastAsia" w:ascii="宋体" w:hAnsi="宋体" w:eastAsia="宋体" w:cs="宋体"/>
                      <w:color w:val="auto"/>
                      <w:sz w:val="18"/>
                      <w:szCs w:val="16"/>
                    </w:rPr>
                    <w:t>市政供</w:t>
                  </w:r>
                  <w:r>
                    <w:rPr>
                      <w:rFonts w:hint="eastAsia" w:ascii="宋体" w:hAnsi="宋体" w:eastAsia="宋体" w:cs="宋体"/>
                      <w:color w:val="auto"/>
                      <w:sz w:val="18"/>
                      <w:szCs w:val="16"/>
                      <w:lang w:val="en-US" w:eastAsia="zh-CN"/>
                    </w:rPr>
                    <w:t>电。</w:t>
                  </w:r>
                </w:p>
              </w:tc>
            </w:tr>
            <w:tr w14:paraId="2A108EF0">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283BEC1A">
                  <w:pPr>
                    <w:spacing w:line="240" w:lineRule="atLeast"/>
                    <w:jc w:val="both"/>
                    <w:rPr>
                      <w:rFonts w:hint="eastAsia" w:ascii="宋体" w:hAnsi="宋体" w:eastAsia="宋体" w:cs="宋体"/>
                      <w:color w:val="auto"/>
                      <w:sz w:val="18"/>
                      <w:szCs w:val="16"/>
                    </w:rPr>
                  </w:pPr>
                </w:p>
              </w:tc>
              <w:tc>
                <w:tcPr>
                  <w:tcW w:w="743" w:type="dxa"/>
                  <w:vAlign w:val="center"/>
                </w:tcPr>
                <w:p w14:paraId="411213EA">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给排水</w:t>
                  </w:r>
                </w:p>
              </w:tc>
              <w:tc>
                <w:tcPr>
                  <w:tcW w:w="6194" w:type="dxa"/>
                  <w:gridSpan w:val="2"/>
                  <w:vAlign w:val="center"/>
                </w:tcPr>
                <w:p w14:paraId="57A175C2">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依托租赁厂房已有给排水系统。</w:t>
                  </w:r>
                </w:p>
              </w:tc>
              <w:tc>
                <w:tcPr>
                  <w:tcW w:w="1817" w:type="dxa"/>
                  <w:vAlign w:val="center"/>
                </w:tcPr>
                <w:p w14:paraId="7B2489C0">
                  <w:pPr>
                    <w:spacing w:line="240" w:lineRule="atLeast"/>
                    <w:jc w:val="center"/>
                    <w:rPr>
                      <w:rFonts w:hint="eastAsia"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w:t>
                  </w:r>
                </w:p>
              </w:tc>
            </w:tr>
            <w:tr w14:paraId="0FF3CAAF">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152E96DF">
                  <w:pPr>
                    <w:spacing w:line="240" w:lineRule="atLeast"/>
                    <w:jc w:val="both"/>
                    <w:rPr>
                      <w:rFonts w:hint="eastAsia" w:ascii="宋体" w:hAnsi="宋体" w:eastAsia="宋体" w:cs="宋体"/>
                      <w:color w:val="auto"/>
                      <w:sz w:val="18"/>
                      <w:szCs w:val="16"/>
                    </w:rPr>
                  </w:pPr>
                </w:p>
              </w:tc>
              <w:tc>
                <w:tcPr>
                  <w:tcW w:w="743" w:type="dxa"/>
                  <w:vAlign w:val="center"/>
                </w:tcPr>
                <w:p w14:paraId="61AD0616">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消防</w:t>
                  </w:r>
                </w:p>
              </w:tc>
              <w:tc>
                <w:tcPr>
                  <w:tcW w:w="6194" w:type="dxa"/>
                  <w:gridSpan w:val="2"/>
                  <w:vAlign w:val="center"/>
                </w:tcPr>
                <w:p w14:paraId="159E8761">
                  <w:pPr>
                    <w:spacing w:line="240" w:lineRule="atLeast"/>
                    <w:jc w:val="both"/>
                    <w:rPr>
                      <w:rFonts w:hint="eastAsia" w:ascii="宋体" w:hAnsi="宋体" w:eastAsia="宋体" w:cs="宋体"/>
                      <w:color w:val="auto"/>
                      <w:sz w:val="18"/>
                      <w:szCs w:val="16"/>
                    </w:rPr>
                  </w:pPr>
                  <w:r>
                    <w:rPr>
                      <w:rFonts w:hint="eastAsia" w:ascii="宋体" w:hAnsi="宋体" w:eastAsia="宋体" w:cs="宋体"/>
                      <w:color w:val="auto"/>
                      <w:sz w:val="18"/>
                      <w:szCs w:val="16"/>
                    </w:rPr>
                    <w:t>依托租赁厂房外消防设施</w:t>
                  </w:r>
                </w:p>
              </w:tc>
              <w:tc>
                <w:tcPr>
                  <w:tcW w:w="1817" w:type="dxa"/>
                  <w:vAlign w:val="center"/>
                </w:tcPr>
                <w:p w14:paraId="37159813">
                  <w:pPr>
                    <w:spacing w:line="240" w:lineRule="atLeast"/>
                    <w:jc w:val="center"/>
                    <w:rPr>
                      <w:rFonts w:hint="eastAsia" w:ascii="宋体" w:hAnsi="宋体" w:eastAsia="宋体" w:cs="宋体"/>
                      <w:color w:val="auto"/>
                      <w:sz w:val="18"/>
                      <w:szCs w:val="16"/>
                      <w:lang w:val="en-US" w:eastAsia="zh-CN"/>
                    </w:rPr>
                  </w:pPr>
                  <w:r>
                    <w:rPr>
                      <w:rFonts w:hint="eastAsia" w:ascii="宋体" w:hAnsi="宋体" w:eastAsia="宋体" w:cs="宋体"/>
                      <w:color w:val="auto"/>
                      <w:sz w:val="18"/>
                      <w:szCs w:val="16"/>
                      <w:lang w:val="en-US" w:eastAsia="zh-CN"/>
                    </w:rPr>
                    <w:t>/</w:t>
                  </w:r>
                </w:p>
              </w:tc>
            </w:tr>
          </w:tbl>
          <w:p w14:paraId="629666D6">
            <w:pPr>
              <w:ind w:firstLine="482" w:firstLineChars="200"/>
              <w:jc w:val="both"/>
              <w:rPr>
                <w:rFonts w:hint="eastAsia" w:ascii="宋体" w:hAnsi="宋体" w:eastAsia="宋体" w:cs="宋体"/>
                <w:b/>
                <w:color w:val="auto"/>
              </w:rPr>
            </w:pPr>
            <w:r>
              <w:rPr>
                <w:rFonts w:hint="eastAsia" w:ascii="宋体" w:hAnsi="宋体" w:eastAsia="宋体" w:cs="宋体"/>
                <w:b/>
                <w:color w:val="auto"/>
                <w:sz w:val="24"/>
              </w:rPr>
              <w:t>2.1.</w:t>
            </w:r>
            <w:r>
              <w:rPr>
                <w:rFonts w:ascii="宋体" w:hAnsi="宋体" w:eastAsia="宋体" w:cs="宋体"/>
                <w:b/>
                <w:color w:val="auto"/>
                <w:sz w:val="24"/>
              </w:rPr>
              <w:t>4</w:t>
            </w:r>
            <w:r>
              <w:rPr>
                <w:rFonts w:hint="eastAsia" w:ascii="宋体" w:hAnsi="宋体" w:eastAsia="宋体" w:cs="宋体"/>
                <w:b/>
                <w:color w:val="auto"/>
                <w:sz w:val="24"/>
              </w:rPr>
              <w:t>生产设备</w:t>
            </w:r>
          </w:p>
          <w:p w14:paraId="31DFCD9C">
            <w:pPr>
              <w:pStyle w:val="8"/>
              <w:spacing w:line="240" w:lineRule="auto"/>
              <w:jc w:val="both"/>
              <w:rPr>
                <w:rFonts w:hint="eastAsia" w:ascii="宋体" w:hAnsi="宋体" w:eastAsia="宋体" w:cs="宋体"/>
                <w:color w:val="auto"/>
              </w:rPr>
            </w:pPr>
            <w:r>
              <w:rPr>
                <w:rFonts w:hint="eastAsia" w:ascii="宋体" w:hAnsi="宋体" w:eastAsia="宋体" w:cs="宋体"/>
                <w:color w:val="auto"/>
              </w:rPr>
              <w:t>本项目主要生产设备见表2-</w:t>
            </w:r>
            <w:r>
              <w:rPr>
                <w:rFonts w:ascii="宋体" w:hAnsi="宋体" w:eastAsia="宋体" w:cs="宋体"/>
                <w:color w:val="auto"/>
              </w:rPr>
              <w:t>2</w:t>
            </w:r>
            <w:r>
              <w:rPr>
                <w:rFonts w:hint="eastAsia" w:ascii="宋体" w:hAnsi="宋体" w:eastAsia="宋体" w:cs="宋体"/>
                <w:color w:val="auto"/>
              </w:rPr>
              <w:t>：</w:t>
            </w:r>
          </w:p>
          <w:p w14:paraId="71DFB4B5">
            <w:pPr>
              <w:ind w:firstLine="1790" w:firstLineChars="743"/>
              <w:jc w:val="both"/>
              <w:rPr>
                <w:rFonts w:hint="eastAsia" w:ascii="宋体" w:hAnsi="宋体" w:eastAsia="宋体" w:cs="宋体"/>
                <w:b/>
                <w:color w:val="auto"/>
                <w:sz w:val="24"/>
                <w:szCs w:val="24"/>
              </w:rPr>
            </w:pPr>
            <w:r>
              <w:rPr>
                <w:rFonts w:hint="eastAsia" w:ascii="宋体" w:hAnsi="宋体" w:eastAsia="宋体" w:cs="宋体"/>
                <w:b/>
                <w:color w:val="auto"/>
                <w:sz w:val="24"/>
                <w:szCs w:val="24"/>
              </w:rPr>
              <w:t>表2-</w:t>
            </w:r>
            <w:r>
              <w:rPr>
                <w:rFonts w:ascii="宋体" w:hAnsi="宋体" w:eastAsia="宋体" w:cs="宋体"/>
                <w:b/>
                <w:color w:val="auto"/>
                <w:sz w:val="24"/>
                <w:szCs w:val="24"/>
              </w:rPr>
              <w:t>2</w:t>
            </w:r>
            <w:r>
              <w:rPr>
                <w:rFonts w:hint="eastAsia" w:ascii="宋体" w:hAnsi="宋体" w:eastAsia="宋体" w:cs="宋体"/>
                <w:b/>
                <w:color w:val="auto"/>
                <w:sz w:val="24"/>
                <w:szCs w:val="24"/>
              </w:rPr>
              <w:t xml:space="preserve">            主要设备一览表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095"/>
              <w:gridCol w:w="1607"/>
              <w:gridCol w:w="2223"/>
              <w:gridCol w:w="2227"/>
            </w:tblGrid>
            <w:tr w14:paraId="0247D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noWrap w:val="0"/>
                  <w:vAlign w:val="center"/>
                </w:tcPr>
                <w:p w14:paraId="5DDE6CC6">
                  <w:pPr>
                    <w:jc w:val="center"/>
                    <w:rPr>
                      <w:b/>
                      <w:color w:val="auto"/>
                      <w:szCs w:val="21"/>
                    </w:rPr>
                  </w:pPr>
                  <w:r>
                    <w:rPr>
                      <w:b/>
                      <w:color w:val="auto"/>
                      <w:szCs w:val="21"/>
                    </w:rPr>
                    <w:t>序号</w:t>
                  </w:r>
                </w:p>
              </w:tc>
              <w:tc>
                <w:tcPr>
                  <w:tcW w:w="1164" w:type="pct"/>
                  <w:noWrap w:val="0"/>
                  <w:vAlign w:val="center"/>
                </w:tcPr>
                <w:p w14:paraId="4EDB45AB">
                  <w:pPr>
                    <w:jc w:val="center"/>
                    <w:rPr>
                      <w:b/>
                      <w:color w:val="auto"/>
                      <w:szCs w:val="21"/>
                    </w:rPr>
                  </w:pPr>
                  <w:r>
                    <w:rPr>
                      <w:b/>
                      <w:color w:val="auto"/>
                      <w:szCs w:val="21"/>
                    </w:rPr>
                    <w:t>设备名称</w:t>
                  </w:r>
                </w:p>
              </w:tc>
              <w:tc>
                <w:tcPr>
                  <w:tcW w:w="893" w:type="pct"/>
                  <w:noWrap w:val="0"/>
                  <w:vAlign w:val="center"/>
                </w:tcPr>
                <w:p w14:paraId="085FB56B">
                  <w:pPr>
                    <w:jc w:val="center"/>
                    <w:rPr>
                      <w:rFonts w:hint="default" w:eastAsia="微软雅黑"/>
                      <w:b/>
                      <w:color w:val="auto"/>
                      <w:szCs w:val="21"/>
                      <w:lang w:val="en-US" w:eastAsia="zh-CN"/>
                    </w:rPr>
                  </w:pPr>
                  <w:r>
                    <w:rPr>
                      <w:rFonts w:hint="eastAsia"/>
                      <w:b/>
                      <w:color w:val="auto"/>
                      <w:szCs w:val="21"/>
                      <w:lang w:val="en-US" w:eastAsia="zh-CN"/>
                    </w:rPr>
                    <w:t>环评时数量</w:t>
                  </w:r>
                </w:p>
              </w:tc>
              <w:tc>
                <w:tcPr>
                  <w:tcW w:w="1235" w:type="pct"/>
                  <w:shd w:val="clear" w:color="auto" w:fill="auto"/>
                  <w:noWrap w:val="0"/>
                  <w:vAlign w:val="center"/>
                </w:tcPr>
                <w:p w14:paraId="5DA0C35A">
                  <w:pPr>
                    <w:jc w:val="center"/>
                    <w:rPr>
                      <w:rFonts w:ascii="Tahoma" w:hAnsi="Tahoma" w:eastAsia="微软雅黑" w:cstheme="minorBidi"/>
                      <w:b/>
                      <w:color w:val="auto"/>
                      <w:sz w:val="22"/>
                      <w:szCs w:val="21"/>
                      <w:lang w:val="en-US" w:eastAsia="zh-CN" w:bidi="ar-SA"/>
                    </w:rPr>
                  </w:pPr>
                  <w:r>
                    <w:rPr>
                      <w:b/>
                      <w:color w:val="auto"/>
                      <w:szCs w:val="21"/>
                    </w:rPr>
                    <w:t>对应工序</w:t>
                  </w:r>
                </w:p>
              </w:tc>
              <w:tc>
                <w:tcPr>
                  <w:tcW w:w="1237" w:type="pct"/>
                  <w:noWrap w:val="0"/>
                  <w:vAlign w:val="center"/>
                </w:tcPr>
                <w:p w14:paraId="7FE0D5BE">
                  <w:pPr>
                    <w:jc w:val="center"/>
                    <w:rPr>
                      <w:rFonts w:hint="default" w:eastAsia="微软雅黑"/>
                      <w:b/>
                      <w:color w:val="auto"/>
                      <w:szCs w:val="21"/>
                      <w:lang w:val="en-US" w:eastAsia="zh-CN"/>
                    </w:rPr>
                  </w:pPr>
                  <w:r>
                    <w:rPr>
                      <w:rFonts w:hint="eastAsia"/>
                      <w:b/>
                      <w:color w:val="auto"/>
                      <w:szCs w:val="21"/>
                      <w:lang w:val="en-US" w:eastAsia="zh-CN"/>
                    </w:rPr>
                    <w:t>验收期间数量</w:t>
                  </w:r>
                </w:p>
              </w:tc>
            </w:tr>
            <w:tr w14:paraId="6F20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noWrap w:val="0"/>
                  <w:vAlign w:val="center"/>
                </w:tcPr>
                <w:p w14:paraId="506810A5">
                  <w:pPr>
                    <w:jc w:val="center"/>
                    <w:rPr>
                      <w:bCs/>
                      <w:color w:val="auto"/>
                      <w:szCs w:val="21"/>
                    </w:rPr>
                  </w:pPr>
                  <w:r>
                    <w:rPr>
                      <w:bCs/>
                      <w:color w:val="auto"/>
                      <w:szCs w:val="21"/>
                    </w:rPr>
                    <w:t>1</w:t>
                  </w:r>
                </w:p>
              </w:tc>
              <w:tc>
                <w:tcPr>
                  <w:tcW w:w="1164" w:type="pct"/>
                  <w:noWrap w:val="0"/>
                  <w:vAlign w:val="center"/>
                </w:tcPr>
                <w:p w14:paraId="07700B20">
                  <w:pPr>
                    <w:jc w:val="center"/>
                    <w:rPr>
                      <w:bCs/>
                      <w:color w:val="auto"/>
                      <w:szCs w:val="21"/>
                    </w:rPr>
                  </w:pPr>
                  <w:r>
                    <w:rPr>
                      <w:bCs/>
                      <w:color w:val="auto"/>
                      <w:szCs w:val="21"/>
                    </w:rPr>
                    <w:t>大件剔除器</w:t>
                  </w:r>
                </w:p>
              </w:tc>
              <w:tc>
                <w:tcPr>
                  <w:tcW w:w="893" w:type="pct"/>
                  <w:noWrap w:val="0"/>
                  <w:vAlign w:val="center"/>
                </w:tcPr>
                <w:p w14:paraId="2D9E58F8">
                  <w:pPr>
                    <w:jc w:val="center"/>
                    <w:rPr>
                      <w:bCs/>
                      <w:color w:val="auto"/>
                      <w:szCs w:val="21"/>
                    </w:rPr>
                  </w:pPr>
                  <w:r>
                    <w:rPr>
                      <w:bCs/>
                      <w:color w:val="auto"/>
                      <w:szCs w:val="21"/>
                    </w:rPr>
                    <w:t>2</w:t>
                  </w:r>
                </w:p>
              </w:tc>
              <w:tc>
                <w:tcPr>
                  <w:tcW w:w="1235" w:type="pct"/>
                  <w:shd w:val="clear" w:color="auto" w:fill="auto"/>
                  <w:noWrap w:val="0"/>
                  <w:vAlign w:val="center"/>
                </w:tcPr>
                <w:p w14:paraId="405839E2">
                  <w:pPr>
                    <w:jc w:val="center"/>
                    <w:rPr>
                      <w:rFonts w:ascii="Tahoma" w:hAnsi="Tahoma" w:eastAsia="微软雅黑" w:cstheme="minorBidi"/>
                      <w:bCs/>
                      <w:color w:val="auto"/>
                      <w:sz w:val="22"/>
                      <w:szCs w:val="21"/>
                      <w:lang w:val="en-US" w:eastAsia="zh-CN" w:bidi="ar-SA"/>
                    </w:rPr>
                  </w:pPr>
                  <w:r>
                    <w:rPr>
                      <w:bCs/>
                      <w:color w:val="auto"/>
                      <w:szCs w:val="21"/>
                    </w:rPr>
                    <w:t>剔除大尺寸垃圾</w:t>
                  </w:r>
                </w:p>
              </w:tc>
              <w:tc>
                <w:tcPr>
                  <w:tcW w:w="1237" w:type="pct"/>
                  <w:noWrap w:val="0"/>
                  <w:vAlign w:val="center"/>
                </w:tcPr>
                <w:p w14:paraId="40B9F3B2">
                  <w:pPr>
                    <w:jc w:val="center"/>
                    <w:rPr>
                      <w:bCs/>
                      <w:color w:val="auto"/>
                      <w:szCs w:val="21"/>
                    </w:rPr>
                  </w:pPr>
                  <w:r>
                    <w:rPr>
                      <w:bCs/>
                      <w:color w:val="auto"/>
                      <w:szCs w:val="21"/>
                    </w:rPr>
                    <w:t>2</w:t>
                  </w:r>
                </w:p>
              </w:tc>
            </w:tr>
            <w:tr w14:paraId="0AC5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noWrap w:val="0"/>
                  <w:vAlign w:val="center"/>
                </w:tcPr>
                <w:p w14:paraId="09F497AE">
                  <w:pPr>
                    <w:jc w:val="center"/>
                    <w:rPr>
                      <w:bCs/>
                      <w:color w:val="auto"/>
                      <w:szCs w:val="21"/>
                    </w:rPr>
                  </w:pPr>
                  <w:r>
                    <w:rPr>
                      <w:bCs/>
                      <w:color w:val="auto"/>
                      <w:szCs w:val="21"/>
                    </w:rPr>
                    <w:t>2</w:t>
                  </w:r>
                </w:p>
              </w:tc>
              <w:tc>
                <w:tcPr>
                  <w:tcW w:w="1164" w:type="pct"/>
                  <w:noWrap w:val="0"/>
                  <w:vAlign w:val="center"/>
                </w:tcPr>
                <w:p w14:paraId="0DA89AC9">
                  <w:pPr>
                    <w:jc w:val="center"/>
                    <w:rPr>
                      <w:bCs/>
                      <w:color w:val="auto"/>
                      <w:szCs w:val="21"/>
                    </w:rPr>
                  </w:pPr>
                  <w:r>
                    <w:rPr>
                      <w:bCs/>
                      <w:color w:val="auto"/>
                      <w:szCs w:val="21"/>
                    </w:rPr>
                    <w:t>滚筒筛分机</w:t>
                  </w:r>
                </w:p>
              </w:tc>
              <w:tc>
                <w:tcPr>
                  <w:tcW w:w="893" w:type="pct"/>
                  <w:noWrap w:val="0"/>
                  <w:vAlign w:val="center"/>
                </w:tcPr>
                <w:p w14:paraId="6012516C">
                  <w:pPr>
                    <w:jc w:val="center"/>
                    <w:rPr>
                      <w:bCs/>
                      <w:color w:val="auto"/>
                      <w:szCs w:val="21"/>
                    </w:rPr>
                  </w:pPr>
                  <w:r>
                    <w:rPr>
                      <w:bCs/>
                      <w:color w:val="auto"/>
                      <w:szCs w:val="21"/>
                    </w:rPr>
                    <w:t>2</w:t>
                  </w:r>
                </w:p>
              </w:tc>
              <w:tc>
                <w:tcPr>
                  <w:tcW w:w="1235" w:type="pct"/>
                  <w:shd w:val="clear" w:color="auto" w:fill="auto"/>
                  <w:noWrap w:val="0"/>
                  <w:vAlign w:val="center"/>
                </w:tcPr>
                <w:p w14:paraId="268D8793">
                  <w:pPr>
                    <w:jc w:val="center"/>
                    <w:rPr>
                      <w:rFonts w:ascii="Tahoma" w:hAnsi="Tahoma" w:eastAsia="微软雅黑" w:cstheme="minorBidi"/>
                      <w:bCs/>
                      <w:color w:val="auto"/>
                      <w:sz w:val="22"/>
                      <w:szCs w:val="21"/>
                      <w:lang w:val="en-US" w:eastAsia="zh-CN" w:bidi="ar-SA"/>
                    </w:rPr>
                  </w:pPr>
                  <w:r>
                    <w:rPr>
                      <w:bCs/>
                      <w:color w:val="auto"/>
                      <w:szCs w:val="21"/>
                    </w:rPr>
                    <w:t>滚筒筛分</w:t>
                  </w:r>
                </w:p>
              </w:tc>
              <w:tc>
                <w:tcPr>
                  <w:tcW w:w="1237" w:type="pct"/>
                  <w:noWrap w:val="0"/>
                  <w:vAlign w:val="center"/>
                </w:tcPr>
                <w:p w14:paraId="5DE03E52">
                  <w:pPr>
                    <w:jc w:val="center"/>
                    <w:rPr>
                      <w:rFonts w:hint="eastAsia" w:eastAsia="微软雅黑"/>
                      <w:bCs/>
                      <w:color w:val="auto"/>
                      <w:szCs w:val="21"/>
                      <w:lang w:eastAsia="zh-CN"/>
                    </w:rPr>
                  </w:pPr>
                  <w:r>
                    <w:rPr>
                      <w:rFonts w:hint="eastAsia"/>
                      <w:bCs/>
                      <w:color w:val="auto"/>
                      <w:szCs w:val="21"/>
                      <w:lang w:val="en-US" w:eastAsia="zh-CN"/>
                    </w:rPr>
                    <w:t>2</w:t>
                  </w:r>
                </w:p>
              </w:tc>
            </w:tr>
            <w:tr w14:paraId="1C41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noWrap w:val="0"/>
                  <w:vAlign w:val="center"/>
                </w:tcPr>
                <w:p w14:paraId="6DBD28EB">
                  <w:pPr>
                    <w:jc w:val="center"/>
                    <w:rPr>
                      <w:bCs/>
                      <w:color w:val="auto"/>
                      <w:szCs w:val="21"/>
                    </w:rPr>
                  </w:pPr>
                  <w:r>
                    <w:rPr>
                      <w:bCs/>
                      <w:color w:val="auto"/>
                      <w:szCs w:val="21"/>
                    </w:rPr>
                    <w:t>3</w:t>
                  </w:r>
                </w:p>
              </w:tc>
              <w:tc>
                <w:tcPr>
                  <w:tcW w:w="1164" w:type="pct"/>
                  <w:noWrap w:val="0"/>
                  <w:vAlign w:val="center"/>
                </w:tcPr>
                <w:p w14:paraId="3A8EE1B8">
                  <w:pPr>
                    <w:jc w:val="center"/>
                    <w:rPr>
                      <w:bCs/>
                      <w:color w:val="auto"/>
                      <w:szCs w:val="21"/>
                    </w:rPr>
                  </w:pPr>
                  <w:r>
                    <w:rPr>
                      <w:bCs/>
                      <w:color w:val="auto"/>
                      <w:szCs w:val="21"/>
                    </w:rPr>
                    <w:t>电磁除铁器</w:t>
                  </w:r>
                </w:p>
              </w:tc>
              <w:tc>
                <w:tcPr>
                  <w:tcW w:w="893" w:type="pct"/>
                  <w:noWrap w:val="0"/>
                  <w:vAlign w:val="center"/>
                </w:tcPr>
                <w:p w14:paraId="286578E1">
                  <w:pPr>
                    <w:jc w:val="center"/>
                    <w:rPr>
                      <w:bCs/>
                      <w:color w:val="auto"/>
                      <w:szCs w:val="21"/>
                    </w:rPr>
                  </w:pPr>
                  <w:r>
                    <w:rPr>
                      <w:bCs/>
                      <w:color w:val="auto"/>
                      <w:szCs w:val="21"/>
                    </w:rPr>
                    <w:t>1</w:t>
                  </w:r>
                </w:p>
              </w:tc>
              <w:tc>
                <w:tcPr>
                  <w:tcW w:w="1235" w:type="pct"/>
                  <w:shd w:val="clear" w:color="auto" w:fill="auto"/>
                  <w:noWrap w:val="0"/>
                  <w:vAlign w:val="center"/>
                </w:tcPr>
                <w:p w14:paraId="53CA1287">
                  <w:pPr>
                    <w:jc w:val="center"/>
                    <w:rPr>
                      <w:rFonts w:ascii="Tahoma" w:hAnsi="Tahoma" w:eastAsia="微软雅黑" w:cstheme="minorBidi"/>
                      <w:bCs/>
                      <w:color w:val="auto"/>
                      <w:sz w:val="22"/>
                      <w:szCs w:val="21"/>
                      <w:lang w:val="en-US" w:eastAsia="zh-CN" w:bidi="ar-SA"/>
                    </w:rPr>
                  </w:pPr>
                  <w:r>
                    <w:rPr>
                      <w:bCs/>
                      <w:color w:val="auto"/>
                      <w:szCs w:val="21"/>
                    </w:rPr>
                    <w:t>磁选筛分</w:t>
                  </w:r>
                </w:p>
              </w:tc>
              <w:tc>
                <w:tcPr>
                  <w:tcW w:w="1237" w:type="pct"/>
                  <w:noWrap w:val="0"/>
                  <w:vAlign w:val="center"/>
                </w:tcPr>
                <w:p w14:paraId="23745BA9">
                  <w:pPr>
                    <w:jc w:val="center"/>
                    <w:rPr>
                      <w:rFonts w:hint="eastAsia" w:eastAsia="微软雅黑"/>
                      <w:bCs/>
                      <w:color w:val="auto"/>
                      <w:szCs w:val="21"/>
                      <w:lang w:eastAsia="zh-CN"/>
                    </w:rPr>
                  </w:pPr>
                  <w:r>
                    <w:rPr>
                      <w:rFonts w:hint="eastAsia"/>
                      <w:bCs/>
                      <w:color w:val="auto"/>
                      <w:szCs w:val="21"/>
                      <w:lang w:val="en-US" w:eastAsia="zh-CN"/>
                    </w:rPr>
                    <w:t>0</w:t>
                  </w:r>
                </w:p>
              </w:tc>
            </w:tr>
            <w:tr w14:paraId="42C6B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noWrap w:val="0"/>
                  <w:vAlign w:val="center"/>
                </w:tcPr>
                <w:p w14:paraId="51E6A469">
                  <w:pPr>
                    <w:jc w:val="center"/>
                    <w:rPr>
                      <w:bCs/>
                      <w:color w:val="auto"/>
                      <w:szCs w:val="21"/>
                    </w:rPr>
                  </w:pPr>
                  <w:r>
                    <w:rPr>
                      <w:bCs/>
                      <w:color w:val="auto"/>
                      <w:szCs w:val="21"/>
                    </w:rPr>
                    <w:t>4</w:t>
                  </w:r>
                </w:p>
              </w:tc>
              <w:tc>
                <w:tcPr>
                  <w:tcW w:w="1164" w:type="pct"/>
                  <w:noWrap w:val="0"/>
                  <w:vAlign w:val="center"/>
                </w:tcPr>
                <w:p w14:paraId="1EFC6CE5">
                  <w:pPr>
                    <w:jc w:val="center"/>
                    <w:rPr>
                      <w:bCs/>
                      <w:color w:val="auto"/>
                      <w:szCs w:val="21"/>
                    </w:rPr>
                  </w:pPr>
                  <w:r>
                    <w:rPr>
                      <w:bCs/>
                      <w:color w:val="auto"/>
                      <w:szCs w:val="21"/>
                    </w:rPr>
                    <w:t>密度风选机</w:t>
                  </w:r>
                </w:p>
              </w:tc>
              <w:tc>
                <w:tcPr>
                  <w:tcW w:w="893" w:type="pct"/>
                  <w:noWrap w:val="0"/>
                  <w:vAlign w:val="center"/>
                </w:tcPr>
                <w:p w14:paraId="71F644A3">
                  <w:pPr>
                    <w:jc w:val="center"/>
                    <w:rPr>
                      <w:bCs/>
                      <w:color w:val="auto"/>
                      <w:szCs w:val="21"/>
                    </w:rPr>
                  </w:pPr>
                  <w:r>
                    <w:rPr>
                      <w:bCs/>
                      <w:color w:val="auto"/>
                      <w:szCs w:val="21"/>
                    </w:rPr>
                    <w:t>1</w:t>
                  </w:r>
                </w:p>
              </w:tc>
              <w:tc>
                <w:tcPr>
                  <w:tcW w:w="1235" w:type="pct"/>
                  <w:shd w:val="clear" w:color="auto" w:fill="auto"/>
                  <w:noWrap w:val="0"/>
                  <w:vAlign w:val="center"/>
                </w:tcPr>
                <w:p w14:paraId="7498190C">
                  <w:pPr>
                    <w:jc w:val="center"/>
                    <w:rPr>
                      <w:rFonts w:hint="eastAsia" w:ascii="Tahoma" w:hAnsi="Tahoma" w:eastAsia="微软雅黑" w:cstheme="minorBidi"/>
                      <w:bCs/>
                      <w:color w:val="auto"/>
                      <w:sz w:val="22"/>
                      <w:szCs w:val="21"/>
                      <w:lang w:val="en-US" w:eastAsia="zh-CN" w:bidi="ar-SA"/>
                    </w:rPr>
                  </w:pPr>
                  <w:r>
                    <w:rPr>
                      <w:bCs/>
                      <w:color w:val="auto"/>
                      <w:szCs w:val="21"/>
                    </w:rPr>
                    <w:t>风选筛分</w:t>
                  </w:r>
                </w:p>
              </w:tc>
              <w:tc>
                <w:tcPr>
                  <w:tcW w:w="1237" w:type="pct"/>
                  <w:noWrap w:val="0"/>
                  <w:vAlign w:val="center"/>
                </w:tcPr>
                <w:p w14:paraId="04757330">
                  <w:pPr>
                    <w:jc w:val="center"/>
                    <w:rPr>
                      <w:bCs/>
                      <w:color w:val="auto"/>
                      <w:szCs w:val="21"/>
                    </w:rPr>
                  </w:pPr>
                  <w:r>
                    <w:rPr>
                      <w:bCs/>
                      <w:color w:val="auto"/>
                      <w:szCs w:val="21"/>
                    </w:rPr>
                    <w:t>1</w:t>
                  </w:r>
                </w:p>
              </w:tc>
            </w:tr>
            <w:tr w14:paraId="45ED3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noWrap w:val="0"/>
                  <w:vAlign w:val="center"/>
                </w:tcPr>
                <w:p w14:paraId="241BCE95">
                  <w:pPr>
                    <w:jc w:val="center"/>
                    <w:rPr>
                      <w:bCs/>
                      <w:color w:val="auto"/>
                      <w:szCs w:val="21"/>
                    </w:rPr>
                  </w:pPr>
                  <w:r>
                    <w:rPr>
                      <w:bCs/>
                      <w:color w:val="auto"/>
                      <w:szCs w:val="21"/>
                    </w:rPr>
                    <w:t>5</w:t>
                  </w:r>
                </w:p>
              </w:tc>
              <w:tc>
                <w:tcPr>
                  <w:tcW w:w="1164" w:type="pct"/>
                  <w:noWrap w:val="0"/>
                  <w:vAlign w:val="center"/>
                </w:tcPr>
                <w:p w14:paraId="70B80803">
                  <w:pPr>
                    <w:jc w:val="center"/>
                    <w:rPr>
                      <w:color w:val="auto"/>
                      <w:szCs w:val="21"/>
                    </w:rPr>
                  </w:pPr>
                  <w:r>
                    <w:rPr>
                      <w:color w:val="auto"/>
                      <w:szCs w:val="21"/>
                    </w:rPr>
                    <w:t>输送机</w:t>
                  </w:r>
                </w:p>
              </w:tc>
              <w:tc>
                <w:tcPr>
                  <w:tcW w:w="893" w:type="pct"/>
                  <w:noWrap w:val="0"/>
                  <w:vAlign w:val="center"/>
                </w:tcPr>
                <w:p w14:paraId="7ADE7045">
                  <w:pPr>
                    <w:jc w:val="center"/>
                    <w:rPr>
                      <w:bCs/>
                      <w:color w:val="auto"/>
                      <w:szCs w:val="21"/>
                    </w:rPr>
                  </w:pPr>
                  <w:r>
                    <w:rPr>
                      <w:bCs/>
                      <w:color w:val="auto"/>
                      <w:szCs w:val="21"/>
                    </w:rPr>
                    <w:t>6</w:t>
                  </w:r>
                </w:p>
              </w:tc>
              <w:tc>
                <w:tcPr>
                  <w:tcW w:w="1235" w:type="pct"/>
                  <w:shd w:val="clear" w:color="auto" w:fill="auto"/>
                  <w:noWrap w:val="0"/>
                  <w:vAlign w:val="center"/>
                </w:tcPr>
                <w:p w14:paraId="39F91459">
                  <w:pPr>
                    <w:jc w:val="center"/>
                    <w:rPr>
                      <w:rFonts w:hint="eastAsia" w:ascii="Tahoma" w:hAnsi="Tahoma" w:eastAsia="微软雅黑" w:cstheme="minorBidi"/>
                      <w:bCs/>
                      <w:color w:val="auto"/>
                      <w:sz w:val="22"/>
                      <w:szCs w:val="21"/>
                      <w:lang w:val="en-US" w:eastAsia="zh-CN" w:bidi="ar-SA"/>
                    </w:rPr>
                  </w:pPr>
                  <w:r>
                    <w:rPr>
                      <w:bCs/>
                      <w:color w:val="auto"/>
                      <w:szCs w:val="21"/>
                    </w:rPr>
                    <w:t>物料输送</w:t>
                  </w:r>
                </w:p>
              </w:tc>
              <w:tc>
                <w:tcPr>
                  <w:tcW w:w="1237" w:type="pct"/>
                  <w:noWrap w:val="0"/>
                  <w:vAlign w:val="center"/>
                </w:tcPr>
                <w:p w14:paraId="5206E8C4">
                  <w:pPr>
                    <w:jc w:val="center"/>
                    <w:rPr>
                      <w:bCs/>
                      <w:color w:val="auto"/>
                      <w:szCs w:val="21"/>
                    </w:rPr>
                  </w:pPr>
                  <w:r>
                    <w:rPr>
                      <w:bCs/>
                      <w:color w:val="auto"/>
                      <w:szCs w:val="21"/>
                    </w:rPr>
                    <w:t>6</w:t>
                  </w:r>
                </w:p>
              </w:tc>
            </w:tr>
            <w:tr w14:paraId="6943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noWrap w:val="0"/>
                  <w:vAlign w:val="center"/>
                </w:tcPr>
                <w:p w14:paraId="3D8FEA2C">
                  <w:pPr>
                    <w:jc w:val="center"/>
                    <w:rPr>
                      <w:bCs/>
                      <w:color w:val="auto"/>
                      <w:szCs w:val="21"/>
                    </w:rPr>
                  </w:pPr>
                  <w:r>
                    <w:rPr>
                      <w:bCs/>
                      <w:color w:val="auto"/>
                      <w:szCs w:val="21"/>
                    </w:rPr>
                    <w:t>6</w:t>
                  </w:r>
                </w:p>
              </w:tc>
              <w:tc>
                <w:tcPr>
                  <w:tcW w:w="1164" w:type="pct"/>
                  <w:noWrap w:val="0"/>
                  <w:vAlign w:val="center"/>
                </w:tcPr>
                <w:p w14:paraId="6CC0FB37">
                  <w:pPr>
                    <w:jc w:val="center"/>
                    <w:rPr>
                      <w:bCs/>
                      <w:color w:val="auto"/>
                      <w:szCs w:val="21"/>
                    </w:rPr>
                  </w:pPr>
                  <w:r>
                    <w:rPr>
                      <w:bCs/>
                      <w:color w:val="auto"/>
                      <w:szCs w:val="21"/>
                    </w:rPr>
                    <w:t>打包机</w:t>
                  </w:r>
                </w:p>
              </w:tc>
              <w:tc>
                <w:tcPr>
                  <w:tcW w:w="893" w:type="pct"/>
                  <w:noWrap w:val="0"/>
                  <w:vAlign w:val="center"/>
                </w:tcPr>
                <w:p w14:paraId="03174F51">
                  <w:pPr>
                    <w:jc w:val="center"/>
                    <w:rPr>
                      <w:bCs/>
                      <w:color w:val="auto"/>
                      <w:szCs w:val="21"/>
                    </w:rPr>
                  </w:pPr>
                  <w:r>
                    <w:rPr>
                      <w:bCs/>
                      <w:color w:val="auto"/>
                      <w:szCs w:val="21"/>
                    </w:rPr>
                    <w:t>1</w:t>
                  </w:r>
                </w:p>
              </w:tc>
              <w:tc>
                <w:tcPr>
                  <w:tcW w:w="1235" w:type="pct"/>
                  <w:shd w:val="clear" w:color="auto" w:fill="auto"/>
                  <w:noWrap w:val="0"/>
                  <w:vAlign w:val="center"/>
                </w:tcPr>
                <w:p w14:paraId="483E6649">
                  <w:pPr>
                    <w:jc w:val="center"/>
                    <w:rPr>
                      <w:rFonts w:hint="eastAsia" w:ascii="Tahoma" w:hAnsi="Tahoma" w:eastAsia="微软雅黑" w:cstheme="minorBidi"/>
                      <w:bCs/>
                      <w:color w:val="auto"/>
                      <w:sz w:val="22"/>
                      <w:szCs w:val="21"/>
                      <w:lang w:val="en-US" w:eastAsia="zh-CN" w:bidi="ar-SA"/>
                    </w:rPr>
                  </w:pPr>
                  <w:r>
                    <w:rPr>
                      <w:bCs/>
                      <w:color w:val="auto"/>
                      <w:szCs w:val="21"/>
                    </w:rPr>
                    <w:t>用于分选物料打包</w:t>
                  </w:r>
                </w:p>
              </w:tc>
              <w:tc>
                <w:tcPr>
                  <w:tcW w:w="1237" w:type="pct"/>
                  <w:noWrap w:val="0"/>
                  <w:vAlign w:val="center"/>
                </w:tcPr>
                <w:p w14:paraId="3C1D7ACB">
                  <w:pPr>
                    <w:jc w:val="center"/>
                    <w:rPr>
                      <w:bCs/>
                      <w:color w:val="auto"/>
                      <w:szCs w:val="21"/>
                    </w:rPr>
                  </w:pPr>
                  <w:r>
                    <w:rPr>
                      <w:bCs/>
                      <w:color w:val="auto"/>
                      <w:szCs w:val="21"/>
                    </w:rPr>
                    <w:t>1</w:t>
                  </w:r>
                </w:p>
              </w:tc>
            </w:tr>
            <w:tr w14:paraId="14567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noWrap w:val="0"/>
                  <w:vAlign w:val="center"/>
                </w:tcPr>
                <w:p w14:paraId="587BE7B3">
                  <w:pPr>
                    <w:jc w:val="center"/>
                    <w:rPr>
                      <w:bCs/>
                      <w:color w:val="auto"/>
                      <w:szCs w:val="21"/>
                    </w:rPr>
                  </w:pPr>
                  <w:r>
                    <w:rPr>
                      <w:rFonts w:hint="eastAsia"/>
                      <w:bCs/>
                      <w:color w:val="auto"/>
                      <w:szCs w:val="21"/>
                    </w:rPr>
                    <w:t>7</w:t>
                  </w:r>
                </w:p>
              </w:tc>
              <w:tc>
                <w:tcPr>
                  <w:tcW w:w="1164" w:type="pct"/>
                  <w:noWrap w:val="0"/>
                  <w:vAlign w:val="center"/>
                </w:tcPr>
                <w:p w14:paraId="189B1AA8">
                  <w:pPr>
                    <w:jc w:val="center"/>
                    <w:rPr>
                      <w:rFonts w:hint="eastAsia"/>
                      <w:bCs/>
                      <w:color w:val="auto"/>
                      <w:szCs w:val="21"/>
                    </w:rPr>
                  </w:pPr>
                  <w:r>
                    <w:rPr>
                      <w:rFonts w:hint="eastAsia"/>
                      <w:bCs/>
                      <w:color w:val="auto"/>
                      <w:szCs w:val="21"/>
                    </w:rPr>
                    <w:t>铲车</w:t>
                  </w:r>
                </w:p>
              </w:tc>
              <w:tc>
                <w:tcPr>
                  <w:tcW w:w="893" w:type="pct"/>
                  <w:noWrap w:val="0"/>
                  <w:vAlign w:val="center"/>
                </w:tcPr>
                <w:p w14:paraId="75EAECB5">
                  <w:pPr>
                    <w:jc w:val="center"/>
                    <w:rPr>
                      <w:bCs/>
                      <w:color w:val="auto"/>
                      <w:szCs w:val="21"/>
                    </w:rPr>
                  </w:pPr>
                  <w:r>
                    <w:rPr>
                      <w:rFonts w:hint="eastAsia"/>
                      <w:bCs/>
                      <w:color w:val="auto"/>
                      <w:szCs w:val="21"/>
                    </w:rPr>
                    <w:t>1</w:t>
                  </w:r>
                </w:p>
              </w:tc>
              <w:tc>
                <w:tcPr>
                  <w:tcW w:w="1235" w:type="pct"/>
                  <w:shd w:val="clear" w:color="auto" w:fill="auto"/>
                  <w:noWrap w:val="0"/>
                  <w:vAlign w:val="center"/>
                </w:tcPr>
                <w:p w14:paraId="4F7EB89B">
                  <w:pPr>
                    <w:jc w:val="center"/>
                    <w:rPr>
                      <w:rFonts w:ascii="Tahoma" w:hAnsi="Tahoma" w:eastAsia="微软雅黑" w:cstheme="minorBidi"/>
                      <w:bCs/>
                      <w:color w:val="auto"/>
                      <w:sz w:val="22"/>
                      <w:szCs w:val="21"/>
                      <w:lang w:val="en-US" w:eastAsia="zh-CN" w:bidi="ar-SA"/>
                    </w:rPr>
                  </w:pPr>
                  <w:r>
                    <w:rPr>
                      <w:rFonts w:hint="eastAsia"/>
                      <w:bCs/>
                      <w:color w:val="auto"/>
                      <w:szCs w:val="21"/>
                    </w:rPr>
                    <w:t>装卸</w:t>
                  </w:r>
                </w:p>
              </w:tc>
              <w:tc>
                <w:tcPr>
                  <w:tcW w:w="1237" w:type="pct"/>
                  <w:noWrap w:val="0"/>
                  <w:vAlign w:val="center"/>
                </w:tcPr>
                <w:p w14:paraId="13435757">
                  <w:pPr>
                    <w:jc w:val="center"/>
                    <w:rPr>
                      <w:bCs/>
                      <w:color w:val="auto"/>
                      <w:szCs w:val="21"/>
                    </w:rPr>
                  </w:pPr>
                  <w:r>
                    <w:rPr>
                      <w:rFonts w:hint="eastAsia"/>
                      <w:bCs/>
                      <w:color w:val="auto"/>
                      <w:szCs w:val="21"/>
                    </w:rPr>
                    <w:t>1</w:t>
                  </w:r>
                </w:p>
              </w:tc>
            </w:tr>
          </w:tbl>
          <w:p w14:paraId="2FC273BD">
            <w:pPr>
              <w:spacing w:line="500" w:lineRule="exact"/>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rPr>
              <w:t>在本项目目前使用的所有设备中不存在国家明令淘汰类的加工设备。</w:t>
            </w:r>
          </w:p>
          <w:p w14:paraId="51DEF4D9">
            <w:pPr>
              <w:spacing w:line="500" w:lineRule="exact"/>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rPr>
              <w:t>2.1.</w:t>
            </w:r>
            <w:r>
              <w:rPr>
                <w:rFonts w:ascii="宋体" w:hAnsi="宋体" w:eastAsia="宋体" w:cs="宋体"/>
                <w:b/>
                <w:color w:val="auto"/>
                <w:sz w:val="24"/>
                <w:szCs w:val="24"/>
              </w:rPr>
              <w:t>5</w:t>
            </w:r>
            <w:r>
              <w:rPr>
                <w:rFonts w:hint="eastAsia" w:ascii="宋体" w:hAnsi="宋体" w:eastAsia="宋体" w:cs="宋体"/>
                <w:b/>
                <w:color w:val="auto"/>
                <w:sz w:val="24"/>
                <w:szCs w:val="24"/>
              </w:rPr>
              <w:t>劳动定员、工作制度及主要经济技术指标</w:t>
            </w:r>
          </w:p>
          <w:p w14:paraId="14043FA4">
            <w:pPr>
              <w:spacing w:line="480" w:lineRule="exact"/>
              <w:ind w:firstLine="440" w:firstLineChars="200"/>
              <w:jc w:val="both"/>
              <w:rPr>
                <w:color w:val="auto"/>
              </w:rPr>
            </w:pPr>
            <w:r>
              <w:rPr>
                <w:rFonts w:hint="eastAsia"/>
                <w:color w:val="auto"/>
              </w:rPr>
              <w:t xml:space="preserve">本项目劳动定员 </w:t>
            </w:r>
            <w:r>
              <w:rPr>
                <w:rFonts w:hint="eastAsia"/>
                <w:color w:val="auto"/>
                <w:lang w:val="en-US" w:eastAsia="zh-CN"/>
              </w:rPr>
              <w:t>5</w:t>
            </w:r>
            <w:r>
              <w:rPr>
                <w:rFonts w:hint="eastAsia"/>
                <w:color w:val="auto"/>
              </w:rPr>
              <w:t xml:space="preserve">人，一班制，夜间不生产，日生产 </w:t>
            </w:r>
            <w:r>
              <w:rPr>
                <w:rFonts w:hint="eastAsia"/>
                <w:color w:val="auto"/>
                <w:lang w:val="en-US" w:eastAsia="zh-CN"/>
              </w:rPr>
              <w:t>8</w:t>
            </w:r>
            <w:r>
              <w:rPr>
                <w:rFonts w:hint="eastAsia"/>
                <w:color w:val="auto"/>
              </w:rPr>
              <w:t>小时，年工作 300 天。</w:t>
            </w:r>
          </w:p>
          <w:p w14:paraId="52A39EB6">
            <w:pPr>
              <w:spacing w:line="480" w:lineRule="exact"/>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rPr>
              <w:t>2.2原辅材料、能耗及水平衡图</w:t>
            </w:r>
          </w:p>
          <w:p w14:paraId="6A0C80B6">
            <w:pPr>
              <w:pStyle w:val="8"/>
              <w:spacing w:line="480" w:lineRule="exact"/>
              <w:jc w:val="both"/>
              <w:rPr>
                <w:rFonts w:hint="eastAsia" w:ascii="宋体" w:hAnsi="宋体" w:eastAsia="宋体" w:cs="宋体"/>
                <w:color w:val="auto"/>
              </w:rPr>
            </w:pPr>
            <w:r>
              <w:rPr>
                <w:rFonts w:hint="eastAsia" w:ascii="宋体" w:hAnsi="宋体" w:eastAsia="宋体" w:cs="宋体"/>
                <w:color w:val="auto"/>
              </w:rPr>
              <w:t>2.2.1本项目的主要原辅材料及能耗情况详见表2-</w:t>
            </w:r>
            <w:r>
              <w:rPr>
                <w:rFonts w:ascii="宋体" w:hAnsi="宋体" w:eastAsia="宋体" w:cs="宋体"/>
                <w:color w:val="auto"/>
              </w:rPr>
              <w:t>3</w:t>
            </w:r>
            <w:r>
              <w:rPr>
                <w:rFonts w:hint="eastAsia" w:ascii="宋体" w:hAnsi="宋体" w:eastAsia="宋体" w:cs="宋体"/>
                <w:color w:val="auto"/>
              </w:rPr>
              <w:t>：</w:t>
            </w:r>
          </w:p>
          <w:p w14:paraId="7CB2A2BA">
            <w:pPr>
              <w:spacing w:line="360" w:lineRule="auto"/>
              <w:ind w:firstLine="708" w:firstLineChars="294"/>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表2-</w:t>
            </w:r>
            <w:r>
              <w:rPr>
                <w:rFonts w:ascii="宋体" w:hAnsi="宋体" w:eastAsia="宋体" w:cs="宋体"/>
                <w:b/>
                <w:color w:val="auto"/>
                <w:sz w:val="24"/>
                <w:szCs w:val="24"/>
              </w:rPr>
              <w:t>3</w:t>
            </w:r>
            <w:r>
              <w:rPr>
                <w:rFonts w:hint="eastAsia" w:ascii="宋体" w:hAnsi="宋体" w:eastAsia="宋体" w:cs="宋体"/>
                <w:b/>
                <w:color w:val="auto"/>
                <w:sz w:val="24"/>
                <w:szCs w:val="24"/>
              </w:rPr>
              <w:t xml:space="preserve">   主要原辅材料及能耗情况</w:t>
            </w:r>
          </w:p>
          <w:p w14:paraId="1A434F7B">
            <w:pPr>
              <w:rPr>
                <w:rFonts w:hint="eastAsia"/>
                <w:b/>
                <w:color w:val="auto"/>
                <w:u w:val="single"/>
              </w:rPr>
            </w:pPr>
          </w:p>
          <w:p w14:paraId="6499465B">
            <w:pPr>
              <w:rPr>
                <w:rFonts w:hint="eastAsia"/>
                <w:b/>
                <w:color w:val="auto"/>
                <w:u w:val="single"/>
              </w:rPr>
            </w:pP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49"/>
              <w:gridCol w:w="1179"/>
              <w:gridCol w:w="2445"/>
              <w:gridCol w:w="1886"/>
              <w:gridCol w:w="992"/>
              <w:gridCol w:w="1549"/>
            </w:tblGrid>
            <w:tr w14:paraId="3E45D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84" w:type="dxa"/>
                  <w:noWrap w:val="0"/>
                  <w:tcMar>
                    <w:top w:w="0" w:type="dxa"/>
                    <w:left w:w="28" w:type="dxa"/>
                    <w:bottom w:w="0" w:type="dxa"/>
                    <w:right w:w="28" w:type="dxa"/>
                  </w:tcMar>
                  <w:vAlign w:val="center"/>
                </w:tcPr>
                <w:p w14:paraId="2213E011">
                  <w:pPr>
                    <w:snapToGrid w:val="0"/>
                    <w:jc w:val="center"/>
                    <w:rPr>
                      <w:b/>
                      <w:bCs/>
                      <w:color w:val="auto"/>
                      <w:szCs w:val="21"/>
                    </w:rPr>
                  </w:pPr>
                  <w:r>
                    <w:rPr>
                      <w:b/>
                      <w:bCs/>
                      <w:color w:val="auto"/>
                      <w:szCs w:val="21"/>
                    </w:rPr>
                    <w:t>项目</w:t>
                  </w:r>
                </w:p>
              </w:tc>
              <w:tc>
                <w:tcPr>
                  <w:tcW w:w="1098" w:type="dxa"/>
                  <w:noWrap w:val="0"/>
                  <w:tcMar>
                    <w:top w:w="0" w:type="dxa"/>
                    <w:left w:w="28" w:type="dxa"/>
                    <w:bottom w:w="0" w:type="dxa"/>
                    <w:right w:w="28" w:type="dxa"/>
                  </w:tcMar>
                  <w:vAlign w:val="center"/>
                </w:tcPr>
                <w:p w14:paraId="2DD481C4">
                  <w:pPr>
                    <w:snapToGrid w:val="0"/>
                    <w:jc w:val="center"/>
                    <w:rPr>
                      <w:b/>
                      <w:bCs/>
                      <w:color w:val="auto"/>
                      <w:szCs w:val="21"/>
                    </w:rPr>
                  </w:pPr>
                  <w:r>
                    <w:rPr>
                      <w:b/>
                      <w:bCs/>
                      <w:color w:val="auto"/>
                      <w:szCs w:val="21"/>
                    </w:rPr>
                    <w:t>名称</w:t>
                  </w:r>
                </w:p>
              </w:tc>
              <w:tc>
                <w:tcPr>
                  <w:tcW w:w="2278" w:type="dxa"/>
                  <w:noWrap w:val="0"/>
                  <w:vAlign w:val="center"/>
                </w:tcPr>
                <w:p w14:paraId="2082DBE5">
                  <w:pPr>
                    <w:snapToGrid w:val="0"/>
                    <w:jc w:val="center"/>
                    <w:rPr>
                      <w:b/>
                      <w:bCs/>
                      <w:color w:val="auto"/>
                      <w:szCs w:val="21"/>
                    </w:rPr>
                  </w:pPr>
                  <w:r>
                    <w:rPr>
                      <w:b/>
                      <w:bCs/>
                      <w:color w:val="auto"/>
                      <w:szCs w:val="21"/>
                    </w:rPr>
                    <w:t>规格</w:t>
                  </w:r>
                </w:p>
              </w:tc>
              <w:tc>
                <w:tcPr>
                  <w:tcW w:w="1757" w:type="dxa"/>
                  <w:noWrap w:val="0"/>
                  <w:tcMar>
                    <w:top w:w="0" w:type="dxa"/>
                    <w:left w:w="28" w:type="dxa"/>
                    <w:bottom w:w="0" w:type="dxa"/>
                    <w:right w:w="28" w:type="dxa"/>
                  </w:tcMar>
                  <w:vAlign w:val="center"/>
                </w:tcPr>
                <w:p w14:paraId="523C07AC">
                  <w:pPr>
                    <w:snapToGrid w:val="0"/>
                    <w:jc w:val="center"/>
                    <w:rPr>
                      <w:b/>
                      <w:bCs/>
                      <w:color w:val="auto"/>
                      <w:szCs w:val="21"/>
                    </w:rPr>
                  </w:pPr>
                  <w:r>
                    <w:rPr>
                      <w:b/>
                      <w:bCs/>
                      <w:color w:val="auto"/>
                      <w:szCs w:val="21"/>
                    </w:rPr>
                    <w:t>年用量</w:t>
                  </w:r>
                </w:p>
              </w:tc>
              <w:tc>
                <w:tcPr>
                  <w:tcW w:w="924" w:type="dxa"/>
                  <w:noWrap w:val="0"/>
                  <w:vAlign w:val="center"/>
                </w:tcPr>
                <w:p w14:paraId="5267C35C">
                  <w:pPr>
                    <w:snapToGrid w:val="0"/>
                    <w:jc w:val="center"/>
                    <w:rPr>
                      <w:b/>
                      <w:bCs/>
                      <w:color w:val="auto"/>
                      <w:szCs w:val="21"/>
                    </w:rPr>
                  </w:pPr>
                  <w:r>
                    <w:rPr>
                      <w:b/>
                      <w:bCs/>
                      <w:color w:val="auto"/>
                      <w:szCs w:val="21"/>
                    </w:rPr>
                    <w:t>存储量</w:t>
                  </w:r>
                </w:p>
              </w:tc>
              <w:tc>
                <w:tcPr>
                  <w:tcW w:w="1443" w:type="dxa"/>
                  <w:noWrap w:val="0"/>
                  <w:tcMar>
                    <w:top w:w="0" w:type="dxa"/>
                    <w:left w:w="28" w:type="dxa"/>
                    <w:bottom w:w="0" w:type="dxa"/>
                    <w:right w:w="28" w:type="dxa"/>
                  </w:tcMar>
                  <w:vAlign w:val="center"/>
                </w:tcPr>
                <w:p w14:paraId="56287D3A">
                  <w:pPr>
                    <w:snapToGrid w:val="0"/>
                    <w:jc w:val="center"/>
                    <w:rPr>
                      <w:b/>
                      <w:bCs/>
                      <w:color w:val="auto"/>
                      <w:szCs w:val="21"/>
                    </w:rPr>
                  </w:pPr>
                  <w:r>
                    <w:rPr>
                      <w:b/>
                      <w:bCs/>
                      <w:color w:val="auto"/>
                      <w:szCs w:val="21"/>
                    </w:rPr>
                    <w:t>来源</w:t>
                  </w:r>
                </w:p>
              </w:tc>
            </w:tr>
            <w:tr w14:paraId="37248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84" w:type="dxa"/>
                  <w:vMerge w:val="restart"/>
                  <w:noWrap w:val="0"/>
                  <w:tcMar>
                    <w:top w:w="0" w:type="dxa"/>
                    <w:left w:w="28" w:type="dxa"/>
                    <w:bottom w:w="0" w:type="dxa"/>
                    <w:right w:w="28" w:type="dxa"/>
                  </w:tcMar>
                  <w:vAlign w:val="center"/>
                </w:tcPr>
                <w:p w14:paraId="641C5F81">
                  <w:pPr>
                    <w:jc w:val="center"/>
                    <w:textAlignment w:val="center"/>
                    <w:rPr>
                      <w:color w:val="auto"/>
                      <w:szCs w:val="21"/>
                    </w:rPr>
                  </w:pPr>
                  <w:r>
                    <w:rPr>
                      <w:color w:val="auto"/>
                      <w:szCs w:val="21"/>
                    </w:rPr>
                    <w:t>原辅料</w:t>
                  </w:r>
                </w:p>
              </w:tc>
              <w:tc>
                <w:tcPr>
                  <w:tcW w:w="1098" w:type="dxa"/>
                  <w:noWrap w:val="0"/>
                  <w:tcMar>
                    <w:top w:w="0" w:type="dxa"/>
                    <w:left w:w="28" w:type="dxa"/>
                    <w:bottom w:w="0" w:type="dxa"/>
                    <w:right w:w="28" w:type="dxa"/>
                  </w:tcMar>
                  <w:vAlign w:val="center"/>
                </w:tcPr>
                <w:p w14:paraId="07940535">
                  <w:pPr>
                    <w:widowControl/>
                    <w:adjustRightInd w:val="0"/>
                    <w:snapToGrid w:val="0"/>
                    <w:jc w:val="center"/>
                    <w:textAlignment w:val="center"/>
                    <w:rPr>
                      <w:color w:val="auto"/>
                      <w:szCs w:val="21"/>
                    </w:rPr>
                  </w:pPr>
                  <w:r>
                    <w:rPr>
                      <w:color w:val="auto"/>
                      <w:szCs w:val="21"/>
                    </w:rPr>
                    <w:t>建筑垃圾</w:t>
                  </w:r>
                </w:p>
              </w:tc>
              <w:tc>
                <w:tcPr>
                  <w:tcW w:w="2278" w:type="dxa"/>
                  <w:noWrap w:val="0"/>
                  <w:vAlign w:val="center"/>
                </w:tcPr>
                <w:p w14:paraId="2CF7380C">
                  <w:pPr>
                    <w:jc w:val="center"/>
                    <w:rPr>
                      <w:rFonts w:hint="default"/>
                      <w:color w:val="auto"/>
                      <w:szCs w:val="21"/>
                    </w:rPr>
                  </w:pPr>
                  <w:r>
                    <w:rPr>
                      <w:rFonts w:hint="default"/>
                      <w:color w:val="auto"/>
                      <w:szCs w:val="21"/>
                    </w:rPr>
                    <w:t>/</w:t>
                  </w:r>
                </w:p>
              </w:tc>
              <w:tc>
                <w:tcPr>
                  <w:tcW w:w="1757" w:type="dxa"/>
                  <w:noWrap w:val="0"/>
                  <w:tcMar>
                    <w:top w:w="0" w:type="dxa"/>
                    <w:left w:w="28" w:type="dxa"/>
                    <w:bottom w:w="0" w:type="dxa"/>
                    <w:right w:w="28" w:type="dxa"/>
                  </w:tcMar>
                  <w:vAlign w:val="center"/>
                </w:tcPr>
                <w:p w14:paraId="7CE960B8">
                  <w:pPr>
                    <w:jc w:val="center"/>
                    <w:rPr>
                      <w:color w:val="auto"/>
                      <w:szCs w:val="21"/>
                    </w:rPr>
                  </w:pPr>
                  <w:r>
                    <w:rPr>
                      <w:color w:val="auto"/>
                      <w:szCs w:val="21"/>
                    </w:rPr>
                    <w:t>4万t</w:t>
                  </w:r>
                </w:p>
              </w:tc>
              <w:tc>
                <w:tcPr>
                  <w:tcW w:w="924" w:type="dxa"/>
                  <w:noWrap w:val="0"/>
                  <w:vAlign w:val="center"/>
                </w:tcPr>
                <w:p w14:paraId="3705DB8B">
                  <w:pPr>
                    <w:jc w:val="center"/>
                    <w:rPr>
                      <w:rFonts w:hint="default"/>
                      <w:color w:val="auto"/>
                      <w:szCs w:val="21"/>
                    </w:rPr>
                  </w:pPr>
                  <w:r>
                    <w:rPr>
                      <w:rFonts w:hint="default"/>
                      <w:color w:val="auto"/>
                      <w:szCs w:val="21"/>
                    </w:rPr>
                    <w:t>200t</w:t>
                  </w:r>
                </w:p>
              </w:tc>
              <w:tc>
                <w:tcPr>
                  <w:tcW w:w="1443" w:type="dxa"/>
                  <w:noWrap w:val="0"/>
                  <w:tcMar>
                    <w:top w:w="0" w:type="dxa"/>
                    <w:left w:w="28" w:type="dxa"/>
                    <w:bottom w:w="0" w:type="dxa"/>
                    <w:right w:w="28" w:type="dxa"/>
                  </w:tcMar>
                  <w:vAlign w:val="center"/>
                </w:tcPr>
                <w:p w14:paraId="489CED6F">
                  <w:pPr>
                    <w:jc w:val="center"/>
                    <w:rPr>
                      <w:color w:val="auto"/>
                      <w:szCs w:val="21"/>
                    </w:rPr>
                  </w:pPr>
                  <w:r>
                    <w:rPr>
                      <w:color w:val="auto"/>
                      <w:szCs w:val="21"/>
                    </w:rPr>
                    <w:t>外购</w:t>
                  </w:r>
                </w:p>
              </w:tc>
            </w:tr>
            <w:tr w14:paraId="72FD2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84" w:type="dxa"/>
                  <w:vMerge w:val="continue"/>
                  <w:noWrap w:val="0"/>
                  <w:tcMar>
                    <w:top w:w="0" w:type="dxa"/>
                    <w:left w:w="28" w:type="dxa"/>
                    <w:bottom w:w="0" w:type="dxa"/>
                    <w:right w:w="28" w:type="dxa"/>
                  </w:tcMar>
                  <w:vAlign w:val="center"/>
                </w:tcPr>
                <w:p w14:paraId="7E664CF5">
                  <w:pPr>
                    <w:widowControl/>
                    <w:jc w:val="center"/>
                    <w:textAlignment w:val="center"/>
                    <w:rPr>
                      <w:bCs/>
                      <w:color w:val="auto"/>
                      <w:kern w:val="0"/>
                      <w:szCs w:val="21"/>
                    </w:rPr>
                  </w:pPr>
                </w:p>
              </w:tc>
              <w:tc>
                <w:tcPr>
                  <w:tcW w:w="1098" w:type="dxa"/>
                  <w:noWrap w:val="0"/>
                  <w:tcMar>
                    <w:top w:w="0" w:type="dxa"/>
                    <w:left w:w="28" w:type="dxa"/>
                    <w:bottom w:w="0" w:type="dxa"/>
                    <w:right w:w="28" w:type="dxa"/>
                  </w:tcMar>
                  <w:vAlign w:val="center"/>
                </w:tcPr>
                <w:p w14:paraId="3F5CBC73">
                  <w:pPr>
                    <w:snapToGrid w:val="0"/>
                    <w:jc w:val="center"/>
                    <w:rPr>
                      <w:rStyle w:val="67"/>
                      <w:rFonts w:hint="default" w:ascii="Times New Roman" w:hAnsi="Times New Roman" w:cs="Times New Roman"/>
                      <w:color w:val="auto"/>
                      <w:lang w:bidi="ar"/>
                    </w:rPr>
                  </w:pPr>
                  <w:r>
                    <w:rPr>
                      <w:rStyle w:val="67"/>
                      <w:rFonts w:hint="default" w:ascii="Times New Roman" w:hAnsi="Times New Roman" w:cs="Times New Roman"/>
                      <w:color w:val="auto"/>
                      <w:lang w:bidi="ar"/>
                    </w:rPr>
                    <w:t>机油</w:t>
                  </w:r>
                </w:p>
              </w:tc>
              <w:tc>
                <w:tcPr>
                  <w:tcW w:w="2278" w:type="dxa"/>
                  <w:noWrap w:val="0"/>
                  <w:vAlign w:val="center"/>
                </w:tcPr>
                <w:p w14:paraId="2C9EA4A8">
                  <w:pPr>
                    <w:jc w:val="center"/>
                    <w:rPr>
                      <w:rFonts w:hint="default"/>
                      <w:color w:val="auto"/>
                      <w:szCs w:val="21"/>
                    </w:rPr>
                  </w:pPr>
                  <w:r>
                    <w:rPr>
                      <w:rFonts w:hint="default"/>
                      <w:color w:val="auto"/>
                      <w:szCs w:val="21"/>
                    </w:rPr>
                    <w:t>25kg/桶</w:t>
                  </w:r>
                </w:p>
              </w:tc>
              <w:tc>
                <w:tcPr>
                  <w:tcW w:w="1757" w:type="dxa"/>
                  <w:noWrap w:val="0"/>
                  <w:tcMar>
                    <w:top w:w="0" w:type="dxa"/>
                    <w:left w:w="28" w:type="dxa"/>
                    <w:bottom w:w="0" w:type="dxa"/>
                    <w:right w:w="28" w:type="dxa"/>
                  </w:tcMar>
                  <w:vAlign w:val="center"/>
                </w:tcPr>
                <w:p w14:paraId="0E9A2C07">
                  <w:pPr>
                    <w:jc w:val="center"/>
                    <w:rPr>
                      <w:color w:val="auto"/>
                      <w:szCs w:val="21"/>
                    </w:rPr>
                  </w:pPr>
                  <w:r>
                    <w:rPr>
                      <w:rFonts w:hint="default"/>
                      <w:color w:val="auto"/>
                      <w:szCs w:val="21"/>
                    </w:rPr>
                    <w:t>50kg</w:t>
                  </w:r>
                </w:p>
              </w:tc>
              <w:tc>
                <w:tcPr>
                  <w:tcW w:w="924" w:type="dxa"/>
                  <w:noWrap w:val="0"/>
                  <w:vAlign w:val="center"/>
                </w:tcPr>
                <w:p w14:paraId="2FB015AD">
                  <w:pPr>
                    <w:jc w:val="center"/>
                    <w:rPr>
                      <w:rFonts w:hint="default"/>
                      <w:color w:val="auto"/>
                      <w:szCs w:val="21"/>
                    </w:rPr>
                  </w:pPr>
                  <w:r>
                    <w:rPr>
                      <w:rFonts w:hint="default"/>
                      <w:color w:val="auto"/>
                      <w:szCs w:val="21"/>
                    </w:rPr>
                    <w:t>0.025t</w:t>
                  </w:r>
                </w:p>
              </w:tc>
              <w:tc>
                <w:tcPr>
                  <w:tcW w:w="1443" w:type="dxa"/>
                  <w:noWrap w:val="0"/>
                  <w:tcMar>
                    <w:top w:w="0" w:type="dxa"/>
                    <w:left w:w="28" w:type="dxa"/>
                    <w:bottom w:w="0" w:type="dxa"/>
                    <w:right w:w="28" w:type="dxa"/>
                  </w:tcMar>
                  <w:vAlign w:val="center"/>
                </w:tcPr>
                <w:p w14:paraId="3A6FB458">
                  <w:pPr>
                    <w:jc w:val="center"/>
                    <w:rPr>
                      <w:color w:val="auto"/>
                      <w:szCs w:val="21"/>
                    </w:rPr>
                  </w:pPr>
                  <w:r>
                    <w:rPr>
                      <w:color w:val="auto"/>
                      <w:szCs w:val="21"/>
                    </w:rPr>
                    <w:t>外购</w:t>
                  </w:r>
                </w:p>
              </w:tc>
            </w:tr>
            <w:tr w14:paraId="1E37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84" w:type="dxa"/>
                  <w:vMerge w:val="continue"/>
                  <w:noWrap w:val="0"/>
                  <w:tcMar>
                    <w:top w:w="0" w:type="dxa"/>
                    <w:left w:w="28" w:type="dxa"/>
                    <w:bottom w:w="0" w:type="dxa"/>
                    <w:right w:w="28" w:type="dxa"/>
                  </w:tcMar>
                  <w:vAlign w:val="center"/>
                </w:tcPr>
                <w:p w14:paraId="3FA17D4E">
                  <w:pPr>
                    <w:widowControl/>
                    <w:jc w:val="center"/>
                    <w:textAlignment w:val="center"/>
                    <w:rPr>
                      <w:bCs/>
                      <w:color w:val="auto"/>
                      <w:kern w:val="0"/>
                      <w:szCs w:val="21"/>
                    </w:rPr>
                  </w:pPr>
                </w:p>
              </w:tc>
              <w:tc>
                <w:tcPr>
                  <w:tcW w:w="1098" w:type="dxa"/>
                  <w:noWrap w:val="0"/>
                  <w:tcMar>
                    <w:top w:w="0" w:type="dxa"/>
                    <w:left w:w="28" w:type="dxa"/>
                    <w:bottom w:w="0" w:type="dxa"/>
                    <w:right w:w="28" w:type="dxa"/>
                  </w:tcMar>
                  <w:vAlign w:val="center"/>
                </w:tcPr>
                <w:p w14:paraId="6D4948D7">
                  <w:pPr>
                    <w:widowControl/>
                    <w:adjustRightInd w:val="0"/>
                    <w:snapToGrid w:val="0"/>
                    <w:jc w:val="center"/>
                    <w:textAlignment w:val="center"/>
                    <w:rPr>
                      <w:color w:val="auto"/>
                      <w:kern w:val="0"/>
                      <w:szCs w:val="21"/>
                      <w:lang w:bidi="ar"/>
                    </w:rPr>
                  </w:pPr>
                  <w:r>
                    <w:rPr>
                      <w:color w:val="auto"/>
                      <w:kern w:val="0"/>
                      <w:szCs w:val="21"/>
                      <w:lang w:bidi="ar"/>
                    </w:rPr>
                    <w:t>滤袋</w:t>
                  </w:r>
                </w:p>
              </w:tc>
              <w:tc>
                <w:tcPr>
                  <w:tcW w:w="2278" w:type="dxa"/>
                  <w:noWrap w:val="0"/>
                  <w:vAlign w:val="center"/>
                </w:tcPr>
                <w:p w14:paraId="3CDF6BE6">
                  <w:pPr>
                    <w:jc w:val="center"/>
                    <w:rPr>
                      <w:color w:val="auto"/>
                      <w:szCs w:val="21"/>
                    </w:rPr>
                  </w:pPr>
                  <w:r>
                    <w:rPr>
                      <w:color w:val="auto"/>
                      <w:szCs w:val="21"/>
                    </w:rPr>
                    <w:t>/</w:t>
                  </w:r>
                </w:p>
              </w:tc>
              <w:tc>
                <w:tcPr>
                  <w:tcW w:w="1757" w:type="dxa"/>
                  <w:noWrap w:val="0"/>
                  <w:tcMar>
                    <w:top w:w="0" w:type="dxa"/>
                    <w:left w:w="28" w:type="dxa"/>
                    <w:bottom w:w="0" w:type="dxa"/>
                    <w:right w:w="28" w:type="dxa"/>
                  </w:tcMar>
                  <w:vAlign w:val="center"/>
                </w:tcPr>
                <w:p w14:paraId="72F26951">
                  <w:pPr>
                    <w:jc w:val="center"/>
                    <w:rPr>
                      <w:color w:val="auto"/>
                      <w:szCs w:val="21"/>
                    </w:rPr>
                  </w:pPr>
                  <w:r>
                    <w:rPr>
                      <w:rFonts w:hint="eastAsia"/>
                      <w:color w:val="auto"/>
                      <w:szCs w:val="21"/>
                    </w:rPr>
                    <w:t>5</w:t>
                  </w:r>
                  <w:r>
                    <w:rPr>
                      <w:color w:val="auto"/>
                      <w:szCs w:val="21"/>
                    </w:rPr>
                    <w:t>00kg</w:t>
                  </w:r>
                </w:p>
              </w:tc>
              <w:tc>
                <w:tcPr>
                  <w:tcW w:w="924" w:type="dxa"/>
                  <w:noWrap w:val="0"/>
                  <w:vAlign w:val="center"/>
                </w:tcPr>
                <w:p w14:paraId="6E7EB36E">
                  <w:pPr>
                    <w:jc w:val="center"/>
                    <w:rPr>
                      <w:rFonts w:hint="default"/>
                      <w:color w:val="auto"/>
                      <w:szCs w:val="21"/>
                    </w:rPr>
                  </w:pPr>
                  <w:r>
                    <w:rPr>
                      <w:rFonts w:hint="default"/>
                      <w:color w:val="auto"/>
                      <w:szCs w:val="21"/>
                    </w:rPr>
                    <w:t>/</w:t>
                  </w:r>
                </w:p>
              </w:tc>
              <w:tc>
                <w:tcPr>
                  <w:tcW w:w="1443" w:type="dxa"/>
                  <w:noWrap w:val="0"/>
                  <w:tcMar>
                    <w:top w:w="0" w:type="dxa"/>
                    <w:left w:w="28" w:type="dxa"/>
                    <w:bottom w:w="0" w:type="dxa"/>
                    <w:right w:w="28" w:type="dxa"/>
                  </w:tcMar>
                  <w:vAlign w:val="center"/>
                </w:tcPr>
                <w:p w14:paraId="4B0791E8">
                  <w:pPr>
                    <w:jc w:val="center"/>
                    <w:rPr>
                      <w:color w:val="auto"/>
                      <w:szCs w:val="21"/>
                    </w:rPr>
                  </w:pPr>
                  <w:r>
                    <w:rPr>
                      <w:color w:val="auto"/>
                      <w:szCs w:val="21"/>
                    </w:rPr>
                    <w:t>外购</w:t>
                  </w:r>
                </w:p>
              </w:tc>
            </w:tr>
            <w:tr w14:paraId="482D4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84" w:type="dxa"/>
                  <w:vMerge w:val="continue"/>
                  <w:noWrap w:val="0"/>
                  <w:tcMar>
                    <w:top w:w="0" w:type="dxa"/>
                    <w:left w:w="28" w:type="dxa"/>
                    <w:bottom w:w="0" w:type="dxa"/>
                    <w:right w:w="28" w:type="dxa"/>
                  </w:tcMar>
                  <w:vAlign w:val="center"/>
                </w:tcPr>
                <w:p w14:paraId="1CDE6D56">
                  <w:pPr>
                    <w:widowControl/>
                    <w:jc w:val="center"/>
                    <w:textAlignment w:val="center"/>
                    <w:rPr>
                      <w:bCs/>
                      <w:color w:val="auto"/>
                      <w:kern w:val="0"/>
                      <w:szCs w:val="21"/>
                    </w:rPr>
                  </w:pPr>
                </w:p>
              </w:tc>
              <w:tc>
                <w:tcPr>
                  <w:tcW w:w="1098" w:type="dxa"/>
                  <w:noWrap w:val="0"/>
                  <w:tcMar>
                    <w:top w:w="0" w:type="dxa"/>
                    <w:left w:w="28" w:type="dxa"/>
                    <w:bottom w:w="0" w:type="dxa"/>
                    <w:right w:w="28" w:type="dxa"/>
                  </w:tcMar>
                  <w:vAlign w:val="center"/>
                </w:tcPr>
                <w:p w14:paraId="10B3D8C9">
                  <w:pPr>
                    <w:widowControl/>
                    <w:adjustRightInd w:val="0"/>
                    <w:snapToGrid w:val="0"/>
                    <w:jc w:val="center"/>
                    <w:textAlignment w:val="center"/>
                    <w:rPr>
                      <w:color w:val="auto"/>
                      <w:kern w:val="0"/>
                      <w:szCs w:val="21"/>
                      <w:lang w:bidi="ar"/>
                    </w:rPr>
                  </w:pPr>
                  <w:r>
                    <w:rPr>
                      <w:rFonts w:hint="eastAsia"/>
                      <w:color w:val="auto"/>
                      <w:kern w:val="0"/>
                      <w:szCs w:val="21"/>
                      <w:lang w:bidi="ar"/>
                    </w:rPr>
                    <w:t>絮凝剂</w:t>
                  </w:r>
                </w:p>
              </w:tc>
              <w:tc>
                <w:tcPr>
                  <w:tcW w:w="2278" w:type="dxa"/>
                  <w:noWrap w:val="0"/>
                  <w:vAlign w:val="center"/>
                </w:tcPr>
                <w:p w14:paraId="6DBD96C8">
                  <w:pPr>
                    <w:jc w:val="center"/>
                    <w:rPr>
                      <w:color w:val="auto"/>
                      <w:szCs w:val="21"/>
                    </w:rPr>
                  </w:pPr>
                  <w:r>
                    <w:rPr>
                      <w:rFonts w:hint="eastAsia"/>
                      <w:color w:val="auto"/>
                      <w:szCs w:val="21"/>
                    </w:rPr>
                    <w:t>PAC（用于清洗水沉淀）</w:t>
                  </w:r>
                </w:p>
              </w:tc>
              <w:tc>
                <w:tcPr>
                  <w:tcW w:w="1757" w:type="dxa"/>
                  <w:noWrap w:val="0"/>
                  <w:tcMar>
                    <w:top w:w="0" w:type="dxa"/>
                    <w:left w:w="28" w:type="dxa"/>
                    <w:bottom w:w="0" w:type="dxa"/>
                    <w:right w:w="28" w:type="dxa"/>
                  </w:tcMar>
                  <w:vAlign w:val="center"/>
                </w:tcPr>
                <w:p w14:paraId="45CF7EEF">
                  <w:pPr>
                    <w:jc w:val="center"/>
                    <w:rPr>
                      <w:rFonts w:hint="eastAsia"/>
                      <w:color w:val="auto"/>
                      <w:szCs w:val="21"/>
                    </w:rPr>
                  </w:pPr>
                  <w:r>
                    <w:rPr>
                      <w:rFonts w:hint="eastAsia"/>
                      <w:color w:val="auto"/>
                      <w:szCs w:val="21"/>
                    </w:rPr>
                    <w:t>30kg</w:t>
                  </w:r>
                </w:p>
              </w:tc>
              <w:tc>
                <w:tcPr>
                  <w:tcW w:w="924" w:type="dxa"/>
                  <w:noWrap w:val="0"/>
                  <w:vAlign w:val="center"/>
                </w:tcPr>
                <w:p w14:paraId="488049EA">
                  <w:pPr>
                    <w:jc w:val="center"/>
                    <w:rPr>
                      <w:rFonts w:hint="default"/>
                      <w:color w:val="auto"/>
                      <w:szCs w:val="21"/>
                    </w:rPr>
                  </w:pPr>
                  <w:r>
                    <w:rPr>
                      <w:rFonts w:hint="default"/>
                      <w:color w:val="auto"/>
                      <w:szCs w:val="21"/>
                    </w:rPr>
                    <w:t>5kg</w:t>
                  </w:r>
                </w:p>
              </w:tc>
              <w:tc>
                <w:tcPr>
                  <w:tcW w:w="1443" w:type="dxa"/>
                  <w:noWrap w:val="0"/>
                  <w:tcMar>
                    <w:top w:w="0" w:type="dxa"/>
                    <w:left w:w="28" w:type="dxa"/>
                    <w:bottom w:w="0" w:type="dxa"/>
                    <w:right w:w="28" w:type="dxa"/>
                  </w:tcMar>
                  <w:vAlign w:val="center"/>
                </w:tcPr>
                <w:p w14:paraId="7DB43D9D">
                  <w:pPr>
                    <w:jc w:val="center"/>
                    <w:rPr>
                      <w:color w:val="auto"/>
                      <w:szCs w:val="21"/>
                    </w:rPr>
                  </w:pPr>
                  <w:r>
                    <w:rPr>
                      <w:rFonts w:hint="eastAsia"/>
                      <w:color w:val="auto"/>
                      <w:szCs w:val="21"/>
                    </w:rPr>
                    <w:t>外购</w:t>
                  </w:r>
                </w:p>
              </w:tc>
            </w:tr>
            <w:tr w14:paraId="4CFF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84" w:type="dxa"/>
                  <w:noWrap w:val="0"/>
                  <w:tcMar>
                    <w:top w:w="0" w:type="dxa"/>
                    <w:left w:w="28" w:type="dxa"/>
                    <w:bottom w:w="0" w:type="dxa"/>
                    <w:right w:w="28" w:type="dxa"/>
                  </w:tcMar>
                  <w:vAlign w:val="center"/>
                </w:tcPr>
                <w:p w14:paraId="72AD054B">
                  <w:pPr>
                    <w:snapToGrid w:val="0"/>
                    <w:jc w:val="center"/>
                    <w:rPr>
                      <w:color w:val="auto"/>
                      <w:szCs w:val="21"/>
                    </w:rPr>
                  </w:pPr>
                  <w:r>
                    <w:rPr>
                      <w:color w:val="auto"/>
                      <w:szCs w:val="21"/>
                    </w:rPr>
                    <w:t>能源</w:t>
                  </w:r>
                </w:p>
              </w:tc>
              <w:tc>
                <w:tcPr>
                  <w:tcW w:w="1098" w:type="dxa"/>
                  <w:noWrap w:val="0"/>
                  <w:tcMar>
                    <w:top w:w="0" w:type="dxa"/>
                    <w:left w:w="28" w:type="dxa"/>
                    <w:bottom w:w="0" w:type="dxa"/>
                    <w:right w:w="28" w:type="dxa"/>
                  </w:tcMar>
                  <w:vAlign w:val="center"/>
                </w:tcPr>
                <w:p w14:paraId="2274CF8F">
                  <w:pPr>
                    <w:snapToGrid w:val="0"/>
                    <w:jc w:val="center"/>
                    <w:rPr>
                      <w:color w:val="auto"/>
                      <w:szCs w:val="21"/>
                    </w:rPr>
                  </w:pPr>
                  <w:r>
                    <w:rPr>
                      <w:color w:val="auto"/>
                      <w:szCs w:val="21"/>
                    </w:rPr>
                    <w:t>电</w:t>
                  </w:r>
                </w:p>
              </w:tc>
              <w:tc>
                <w:tcPr>
                  <w:tcW w:w="2278" w:type="dxa"/>
                  <w:noWrap w:val="0"/>
                  <w:vAlign w:val="center"/>
                </w:tcPr>
                <w:p w14:paraId="29DCBD95">
                  <w:pPr>
                    <w:jc w:val="center"/>
                    <w:rPr>
                      <w:color w:val="auto"/>
                      <w:szCs w:val="21"/>
                    </w:rPr>
                  </w:pPr>
                  <w:r>
                    <w:rPr>
                      <w:color w:val="auto"/>
                      <w:szCs w:val="21"/>
                    </w:rPr>
                    <w:t>/</w:t>
                  </w:r>
                </w:p>
              </w:tc>
              <w:tc>
                <w:tcPr>
                  <w:tcW w:w="1757" w:type="dxa"/>
                  <w:noWrap w:val="0"/>
                  <w:tcMar>
                    <w:top w:w="0" w:type="dxa"/>
                    <w:left w:w="28" w:type="dxa"/>
                    <w:bottom w:w="0" w:type="dxa"/>
                    <w:right w:w="28" w:type="dxa"/>
                  </w:tcMar>
                  <w:vAlign w:val="center"/>
                </w:tcPr>
                <w:p w14:paraId="6367F313">
                  <w:pPr>
                    <w:jc w:val="center"/>
                    <w:rPr>
                      <w:color w:val="auto"/>
                      <w:szCs w:val="21"/>
                    </w:rPr>
                  </w:pPr>
                  <w:r>
                    <w:rPr>
                      <w:rFonts w:hint="eastAsia"/>
                      <w:color w:val="auto"/>
                      <w:szCs w:val="21"/>
                    </w:rPr>
                    <w:t>50</w:t>
                  </w:r>
                  <w:r>
                    <w:rPr>
                      <w:color w:val="auto"/>
                      <w:szCs w:val="21"/>
                    </w:rPr>
                    <w:t>00k</w:t>
                  </w:r>
                  <w:r>
                    <w:rPr>
                      <w:rFonts w:hint="eastAsia"/>
                      <w:color w:val="auto"/>
                      <w:szCs w:val="21"/>
                    </w:rPr>
                    <w:t>W</w:t>
                  </w:r>
                  <w:r>
                    <w:rPr>
                      <w:color w:val="auto"/>
                      <w:szCs w:val="21"/>
                    </w:rPr>
                    <w:t>·h</w:t>
                  </w:r>
                </w:p>
              </w:tc>
              <w:tc>
                <w:tcPr>
                  <w:tcW w:w="924" w:type="dxa"/>
                  <w:noWrap w:val="0"/>
                  <w:vAlign w:val="center"/>
                </w:tcPr>
                <w:p w14:paraId="56BB9D37">
                  <w:pPr>
                    <w:jc w:val="center"/>
                    <w:rPr>
                      <w:color w:val="auto"/>
                      <w:szCs w:val="21"/>
                    </w:rPr>
                  </w:pPr>
                  <w:r>
                    <w:rPr>
                      <w:color w:val="auto"/>
                      <w:szCs w:val="21"/>
                    </w:rPr>
                    <w:t>/</w:t>
                  </w:r>
                </w:p>
              </w:tc>
              <w:tc>
                <w:tcPr>
                  <w:tcW w:w="1443" w:type="dxa"/>
                  <w:noWrap w:val="0"/>
                  <w:vAlign w:val="center"/>
                </w:tcPr>
                <w:p w14:paraId="5ACF9D37">
                  <w:pPr>
                    <w:jc w:val="center"/>
                    <w:rPr>
                      <w:color w:val="auto"/>
                      <w:szCs w:val="21"/>
                    </w:rPr>
                  </w:pPr>
                  <w:r>
                    <w:rPr>
                      <w:color w:val="auto"/>
                      <w:szCs w:val="21"/>
                    </w:rPr>
                    <w:t>市政</w:t>
                  </w:r>
                </w:p>
              </w:tc>
            </w:tr>
            <w:tr w14:paraId="3325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84" w:type="dxa"/>
                  <w:noWrap w:val="0"/>
                  <w:tcMar>
                    <w:top w:w="0" w:type="dxa"/>
                    <w:left w:w="28" w:type="dxa"/>
                    <w:bottom w:w="0" w:type="dxa"/>
                    <w:right w:w="28" w:type="dxa"/>
                  </w:tcMar>
                  <w:vAlign w:val="center"/>
                </w:tcPr>
                <w:p w14:paraId="1ECF0F0E">
                  <w:pPr>
                    <w:snapToGrid w:val="0"/>
                    <w:jc w:val="center"/>
                    <w:rPr>
                      <w:color w:val="auto"/>
                      <w:szCs w:val="21"/>
                    </w:rPr>
                  </w:pPr>
                  <w:r>
                    <w:rPr>
                      <w:color w:val="auto"/>
                      <w:szCs w:val="21"/>
                    </w:rPr>
                    <w:t>水耗</w:t>
                  </w:r>
                </w:p>
              </w:tc>
              <w:tc>
                <w:tcPr>
                  <w:tcW w:w="1098" w:type="dxa"/>
                  <w:noWrap w:val="0"/>
                  <w:tcMar>
                    <w:top w:w="0" w:type="dxa"/>
                    <w:left w:w="28" w:type="dxa"/>
                    <w:bottom w:w="0" w:type="dxa"/>
                    <w:right w:w="28" w:type="dxa"/>
                  </w:tcMar>
                  <w:vAlign w:val="center"/>
                </w:tcPr>
                <w:p w14:paraId="5B1A22CB">
                  <w:pPr>
                    <w:snapToGrid w:val="0"/>
                    <w:jc w:val="center"/>
                    <w:rPr>
                      <w:color w:val="auto"/>
                      <w:szCs w:val="21"/>
                    </w:rPr>
                  </w:pPr>
                  <w:r>
                    <w:rPr>
                      <w:color w:val="auto"/>
                      <w:szCs w:val="21"/>
                    </w:rPr>
                    <w:t>自来水</w:t>
                  </w:r>
                </w:p>
              </w:tc>
              <w:tc>
                <w:tcPr>
                  <w:tcW w:w="2278" w:type="dxa"/>
                  <w:noWrap w:val="0"/>
                  <w:vAlign w:val="center"/>
                </w:tcPr>
                <w:p w14:paraId="2BA6E7EB">
                  <w:pPr>
                    <w:jc w:val="center"/>
                    <w:rPr>
                      <w:color w:val="auto"/>
                      <w:szCs w:val="21"/>
                    </w:rPr>
                  </w:pPr>
                  <w:r>
                    <w:rPr>
                      <w:color w:val="auto"/>
                      <w:szCs w:val="21"/>
                    </w:rPr>
                    <w:t>/</w:t>
                  </w:r>
                </w:p>
              </w:tc>
              <w:tc>
                <w:tcPr>
                  <w:tcW w:w="1757" w:type="dxa"/>
                  <w:noWrap w:val="0"/>
                  <w:tcMar>
                    <w:top w:w="0" w:type="dxa"/>
                    <w:left w:w="28" w:type="dxa"/>
                    <w:bottom w:w="0" w:type="dxa"/>
                    <w:right w:w="28" w:type="dxa"/>
                  </w:tcMar>
                  <w:vAlign w:val="center"/>
                </w:tcPr>
                <w:p w14:paraId="3F1BB529">
                  <w:pPr>
                    <w:jc w:val="center"/>
                    <w:rPr>
                      <w:color w:val="auto"/>
                      <w:szCs w:val="21"/>
                    </w:rPr>
                  </w:pPr>
                  <w:r>
                    <w:rPr>
                      <w:rFonts w:hint="eastAsia"/>
                      <w:color w:val="auto"/>
                      <w:szCs w:val="21"/>
                    </w:rPr>
                    <w:t>2500</w:t>
                  </w:r>
                  <w:r>
                    <w:rPr>
                      <w:color w:val="auto"/>
                      <w:szCs w:val="21"/>
                    </w:rPr>
                    <w:t>t</w:t>
                  </w:r>
                </w:p>
              </w:tc>
              <w:tc>
                <w:tcPr>
                  <w:tcW w:w="924" w:type="dxa"/>
                  <w:noWrap w:val="0"/>
                  <w:vAlign w:val="center"/>
                </w:tcPr>
                <w:p w14:paraId="743E0A79">
                  <w:pPr>
                    <w:jc w:val="center"/>
                    <w:rPr>
                      <w:color w:val="auto"/>
                      <w:szCs w:val="21"/>
                    </w:rPr>
                  </w:pPr>
                  <w:r>
                    <w:rPr>
                      <w:color w:val="auto"/>
                      <w:szCs w:val="21"/>
                    </w:rPr>
                    <w:t>/</w:t>
                  </w:r>
                </w:p>
              </w:tc>
              <w:tc>
                <w:tcPr>
                  <w:tcW w:w="1443" w:type="dxa"/>
                  <w:noWrap w:val="0"/>
                  <w:vAlign w:val="center"/>
                </w:tcPr>
                <w:p w14:paraId="112F86B1">
                  <w:pPr>
                    <w:jc w:val="center"/>
                    <w:rPr>
                      <w:color w:val="auto"/>
                      <w:szCs w:val="21"/>
                    </w:rPr>
                  </w:pPr>
                  <w:r>
                    <w:rPr>
                      <w:color w:val="auto"/>
                      <w:szCs w:val="21"/>
                    </w:rPr>
                    <w:t>市政</w:t>
                  </w:r>
                </w:p>
              </w:tc>
            </w:tr>
          </w:tbl>
          <w:p w14:paraId="101FB48B">
            <w:pPr>
              <w:spacing w:line="500" w:lineRule="exact"/>
              <w:jc w:val="both"/>
              <w:rPr>
                <w:rFonts w:hint="eastAsia" w:ascii="宋体" w:hAnsi="宋体" w:eastAsia="宋体" w:cs="宋体"/>
                <w:b/>
                <w:snapToGrid w:val="0"/>
                <w:color w:val="auto"/>
                <w:sz w:val="24"/>
                <w:szCs w:val="24"/>
              </w:rPr>
            </w:pPr>
          </w:p>
          <w:p w14:paraId="08ED31F5">
            <w:pPr>
              <w:spacing w:line="500" w:lineRule="exact"/>
              <w:jc w:val="both"/>
              <w:rPr>
                <w:rFonts w:hint="eastAsia" w:ascii="宋体" w:hAnsi="宋体" w:eastAsia="宋体" w:cs="宋体"/>
                <w:color w:val="auto"/>
                <w:sz w:val="24"/>
              </w:rPr>
            </w:pPr>
            <w:r>
              <w:rPr>
                <w:rFonts w:hint="eastAsia" w:ascii="宋体" w:hAnsi="宋体" w:eastAsia="宋体" w:cs="宋体"/>
                <w:b/>
                <w:snapToGrid w:val="0"/>
                <w:color w:val="auto"/>
                <w:sz w:val="24"/>
                <w:szCs w:val="24"/>
              </w:rPr>
              <w:t>2.2.2</w:t>
            </w:r>
            <w:r>
              <w:rPr>
                <w:rFonts w:hint="eastAsia" w:ascii="宋体" w:hAnsi="宋体" w:eastAsia="宋体" w:cs="宋体"/>
                <w:b/>
                <w:color w:val="auto"/>
                <w:sz w:val="28"/>
                <w:szCs w:val="28"/>
              </w:rPr>
              <w:t>水平衡</w:t>
            </w:r>
          </w:p>
          <w:p w14:paraId="30B41212">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（1）给水</w:t>
            </w:r>
          </w:p>
          <w:p w14:paraId="735130E9">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本项目用水由当地给水管网供给；建筑垃圾分选不需要清洗，生产用水主要包括车间喷雾降尘用水及生活用水。</w:t>
            </w:r>
          </w:p>
          <w:p w14:paraId="540C955C">
            <w:pPr>
              <w:spacing w:line="360" w:lineRule="auto"/>
              <w:ind w:firstLine="480" w:firstLineChars="200"/>
              <w:jc w:val="both"/>
              <w:rPr>
                <w:rFonts w:hint="eastAsia" w:ascii="宋体" w:hAnsi="宋体" w:eastAsia="宋体" w:cs="宋体"/>
                <w:color w:val="auto"/>
                <w:sz w:val="24"/>
                <w:lang w:val="en-US" w:eastAsia="zh-CN"/>
              </w:rPr>
            </w:pPr>
            <w:r>
              <w:rPr>
                <w:rFonts w:hint="eastAsia" w:ascii="宋体" w:hAnsi="宋体" w:eastAsia="宋体" w:cs="宋体"/>
                <w:color w:val="auto"/>
                <w:sz w:val="24"/>
              </w:rPr>
              <w:t>本项目原料建筑垃圾进场后在车间内临时堆存，车间内设置自动喷雾装置，抑尘用水按2L/m</w:t>
            </w:r>
            <w:r>
              <w:rPr>
                <w:rFonts w:hint="eastAsia" w:ascii="宋体" w:hAnsi="宋体" w:eastAsia="宋体" w:cs="宋体"/>
                <w:color w:val="auto"/>
                <w:sz w:val="24"/>
                <w:vertAlign w:val="superscript"/>
              </w:rPr>
              <w:t>2</w:t>
            </w:r>
            <w:r>
              <w:rPr>
                <w:rFonts w:hint="eastAsia" w:ascii="宋体" w:hAnsi="宋体" w:eastAsia="宋体" w:cs="宋体"/>
                <w:color w:val="auto"/>
                <w:sz w:val="24"/>
              </w:rPr>
              <w:t>·d计</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及5.6t/d，1680t/a。</w:t>
            </w:r>
          </w:p>
          <w:p w14:paraId="2D8816FA">
            <w:pPr>
              <w:spacing w:line="360" w:lineRule="auto"/>
              <w:ind w:firstLine="480" w:firstLineChars="200"/>
              <w:jc w:val="both"/>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车辆进出需进行冲洗，冲洗废水沉淀后循环使用不外排，沉淀池约2m</w:t>
            </w:r>
            <w:r>
              <w:rPr>
                <w:rFonts w:hint="eastAsia" w:ascii="宋体" w:hAnsi="宋体" w:eastAsia="宋体" w:cs="宋体"/>
                <w:color w:val="auto"/>
                <w:sz w:val="24"/>
                <w:vertAlign w:val="superscript"/>
                <w:lang w:val="en-US" w:eastAsia="zh-CN"/>
              </w:rPr>
              <w:t>3</w:t>
            </w:r>
            <w:r>
              <w:rPr>
                <w:rFonts w:hint="eastAsia" w:ascii="宋体" w:hAnsi="宋体" w:eastAsia="宋体" w:cs="宋体"/>
                <w:color w:val="auto"/>
                <w:sz w:val="24"/>
                <w:vertAlign w:val="baseline"/>
                <w:lang w:val="en-US" w:eastAsia="zh-CN"/>
              </w:rPr>
              <w:t>，损耗按每天10%计算，及补充新水0.2</w:t>
            </w:r>
            <w:r>
              <w:rPr>
                <w:rFonts w:hint="eastAsia" w:ascii="宋体" w:hAnsi="宋体" w:eastAsia="宋体" w:cs="宋体"/>
                <w:color w:val="auto"/>
                <w:sz w:val="24"/>
                <w:lang w:val="en-US" w:eastAsia="zh-CN"/>
              </w:rPr>
              <w:t>t/d，60t/a。</w:t>
            </w:r>
          </w:p>
          <w:p w14:paraId="325C9FAD">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本项目员工均</w:t>
            </w:r>
            <w:r>
              <w:rPr>
                <w:rFonts w:hint="eastAsia" w:ascii="宋体" w:hAnsi="宋体" w:eastAsia="宋体" w:cs="宋体"/>
                <w:color w:val="auto"/>
                <w:sz w:val="24"/>
                <w:lang w:val="en-US" w:eastAsia="zh-CN"/>
              </w:rPr>
              <w:t>不</w:t>
            </w:r>
            <w:r>
              <w:rPr>
                <w:rFonts w:hint="eastAsia" w:ascii="宋体" w:hAnsi="宋体" w:eastAsia="宋体" w:cs="宋体"/>
                <w:color w:val="auto"/>
                <w:sz w:val="24"/>
              </w:rPr>
              <w:t xml:space="preserve">在厂区食宿，项目生活用水量为 </w:t>
            </w:r>
            <w:r>
              <w:rPr>
                <w:rFonts w:hint="eastAsia" w:ascii="宋体" w:hAnsi="宋体" w:eastAsia="宋体" w:cs="宋体"/>
                <w:color w:val="auto"/>
                <w:sz w:val="24"/>
                <w:lang w:val="en-US" w:eastAsia="zh-CN"/>
              </w:rPr>
              <w:t>900L</w:t>
            </w:r>
            <w:r>
              <w:rPr>
                <w:rFonts w:hint="eastAsia" w:ascii="宋体" w:hAnsi="宋体" w:eastAsia="宋体" w:cs="宋体"/>
                <w:color w:val="auto"/>
                <w:sz w:val="24"/>
              </w:rPr>
              <w:t>/d ，</w:t>
            </w:r>
            <w:r>
              <w:rPr>
                <w:rFonts w:hint="eastAsia" w:ascii="宋体" w:hAnsi="宋体" w:eastAsia="宋体" w:cs="宋体"/>
                <w:color w:val="auto"/>
                <w:sz w:val="24"/>
                <w:lang w:val="en-US" w:eastAsia="zh-CN"/>
              </w:rPr>
              <w:t>270</w:t>
            </w:r>
            <w:r>
              <w:rPr>
                <w:rFonts w:hint="eastAsia" w:ascii="宋体" w:hAnsi="宋体" w:eastAsia="宋体" w:cs="宋体"/>
                <w:color w:val="auto"/>
                <w:sz w:val="24"/>
              </w:rPr>
              <w:t>t/a。</w:t>
            </w:r>
          </w:p>
          <w:p w14:paraId="2D0B0C52">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（2）排水</w:t>
            </w:r>
          </w:p>
          <w:p w14:paraId="7F9EE235">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本项目排水采用雨污分流制，所在区域有完善市政排污配套系统。项目雨水经厂区内设置雨水管沟排入市政雨水管道；。</w:t>
            </w:r>
          </w:p>
          <w:p w14:paraId="5EE15DCD">
            <w:pPr>
              <w:pStyle w:val="52"/>
              <w:jc w:val="center"/>
              <w:rPr>
                <w:b/>
                <w:color w:val="auto"/>
              </w:rPr>
            </w:pPr>
            <w:r>
              <w:rPr>
                <w:b/>
                <w:color w:val="auto"/>
              </w:rPr>
              <w:t xml:space="preserve">表2-5    本项目用水情况汇总    </w:t>
            </w:r>
          </w:p>
          <w:tbl>
            <w:tblPr>
              <w:tblStyle w:val="66"/>
              <w:tblW w:w="8413" w:type="dxa"/>
              <w:tblInd w:w="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11"/>
              <w:gridCol w:w="1367"/>
              <w:gridCol w:w="867"/>
              <w:gridCol w:w="1601"/>
              <w:gridCol w:w="1076"/>
              <w:gridCol w:w="1076"/>
              <w:gridCol w:w="1915"/>
            </w:tblGrid>
            <w:tr w14:paraId="0ADC0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830" w:type="dxa"/>
                  <w:gridSpan w:val="2"/>
                  <w:tcBorders>
                    <w:left w:val="nil"/>
                  </w:tcBorders>
                  <w:vAlign w:val="top"/>
                </w:tcPr>
                <w:p w14:paraId="7FAB6F94">
                  <w:pPr>
                    <w:pStyle w:val="65"/>
                    <w:spacing w:before="211" w:line="228" w:lineRule="auto"/>
                    <w:ind w:left="715"/>
                    <w:rPr>
                      <w:color w:val="auto"/>
                      <w:sz w:val="20"/>
                      <w:szCs w:val="20"/>
                    </w:rPr>
                  </w:pPr>
                  <w:r>
                    <w:rPr>
                      <w:b/>
                      <w:bCs/>
                      <w:color w:val="auto"/>
                      <w:spacing w:val="2"/>
                      <w:sz w:val="20"/>
                      <w:szCs w:val="20"/>
                    </w:rPr>
                    <w:t>项目</w:t>
                  </w:r>
                </w:p>
              </w:tc>
              <w:tc>
                <w:tcPr>
                  <w:tcW w:w="877" w:type="dxa"/>
                  <w:vAlign w:val="top"/>
                </w:tcPr>
                <w:p w14:paraId="6476EC41">
                  <w:pPr>
                    <w:pStyle w:val="65"/>
                    <w:spacing w:before="210" w:line="228" w:lineRule="auto"/>
                    <w:ind w:left="234"/>
                    <w:rPr>
                      <w:color w:val="auto"/>
                      <w:sz w:val="20"/>
                      <w:szCs w:val="20"/>
                    </w:rPr>
                  </w:pPr>
                  <w:r>
                    <w:rPr>
                      <w:b/>
                      <w:bCs/>
                      <w:color w:val="auto"/>
                      <w:spacing w:val="3"/>
                      <w:sz w:val="20"/>
                      <w:szCs w:val="20"/>
                    </w:rPr>
                    <w:t>规模</w:t>
                  </w:r>
                </w:p>
              </w:tc>
              <w:tc>
                <w:tcPr>
                  <w:tcW w:w="1614" w:type="dxa"/>
                  <w:vAlign w:val="top"/>
                </w:tcPr>
                <w:p w14:paraId="09750C19">
                  <w:pPr>
                    <w:pStyle w:val="65"/>
                    <w:spacing w:before="210" w:line="228" w:lineRule="auto"/>
                    <w:ind w:left="395"/>
                    <w:rPr>
                      <w:color w:val="auto"/>
                      <w:sz w:val="20"/>
                      <w:szCs w:val="20"/>
                    </w:rPr>
                  </w:pPr>
                  <w:r>
                    <w:rPr>
                      <w:b/>
                      <w:bCs/>
                      <w:color w:val="auto"/>
                      <w:spacing w:val="6"/>
                      <w:sz w:val="20"/>
                      <w:szCs w:val="20"/>
                    </w:rPr>
                    <w:t>用水定额</w:t>
                  </w:r>
                </w:p>
              </w:tc>
              <w:tc>
                <w:tcPr>
                  <w:tcW w:w="1079" w:type="dxa"/>
                  <w:vAlign w:val="top"/>
                </w:tcPr>
                <w:p w14:paraId="2702F90F">
                  <w:pPr>
                    <w:pStyle w:val="65"/>
                    <w:spacing w:before="55" w:line="261" w:lineRule="auto"/>
                    <w:ind w:left="224" w:right="116" w:hanging="65"/>
                    <w:rPr>
                      <w:color w:val="auto"/>
                      <w:sz w:val="20"/>
                      <w:szCs w:val="20"/>
                    </w:rPr>
                  </w:pPr>
                  <w:r>
                    <w:rPr>
                      <w:b/>
                      <w:bCs/>
                      <w:color w:val="auto"/>
                      <w:spacing w:val="-3"/>
                      <w:sz w:val="20"/>
                      <w:szCs w:val="20"/>
                    </w:rPr>
                    <w:t>日用水量</w:t>
                  </w:r>
                  <w:r>
                    <w:rPr>
                      <w:color w:val="auto"/>
                      <w:spacing w:val="1"/>
                      <w:sz w:val="20"/>
                      <w:szCs w:val="20"/>
                    </w:rPr>
                    <w:t xml:space="preserve"> </w:t>
                  </w:r>
                  <w:r>
                    <w:rPr>
                      <w:b/>
                      <w:bCs/>
                      <w:color w:val="auto"/>
                      <w:spacing w:val="-1"/>
                      <w:sz w:val="20"/>
                      <w:szCs w:val="20"/>
                    </w:rPr>
                    <w:t>（</w:t>
                  </w:r>
                  <w:r>
                    <w:rPr>
                      <w:rFonts w:ascii="Times New Roman" w:hAnsi="Times New Roman" w:eastAsia="Times New Roman" w:cs="Times New Roman"/>
                      <w:b/>
                      <w:bCs/>
                      <w:color w:val="auto"/>
                      <w:spacing w:val="-1"/>
                      <w:sz w:val="20"/>
                      <w:szCs w:val="20"/>
                    </w:rPr>
                    <w:t>t/d</w:t>
                  </w:r>
                  <w:r>
                    <w:rPr>
                      <w:b/>
                      <w:bCs/>
                      <w:color w:val="auto"/>
                      <w:spacing w:val="-1"/>
                      <w:sz w:val="20"/>
                      <w:szCs w:val="20"/>
                    </w:rPr>
                    <w:t>）</w:t>
                  </w:r>
                </w:p>
              </w:tc>
              <w:tc>
                <w:tcPr>
                  <w:tcW w:w="1079" w:type="dxa"/>
                  <w:vAlign w:val="top"/>
                </w:tcPr>
                <w:p w14:paraId="2FB9DFB5">
                  <w:pPr>
                    <w:pStyle w:val="65"/>
                    <w:spacing w:before="55" w:line="261" w:lineRule="auto"/>
                    <w:ind w:left="222" w:right="115" w:hanging="62"/>
                    <w:rPr>
                      <w:color w:val="auto"/>
                      <w:sz w:val="20"/>
                      <w:szCs w:val="20"/>
                    </w:rPr>
                  </w:pPr>
                  <w:r>
                    <w:rPr>
                      <w:b/>
                      <w:bCs/>
                      <w:color w:val="auto"/>
                      <w:spacing w:val="-3"/>
                      <w:sz w:val="20"/>
                      <w:szCs w:val="20"/>
                    </w:rPr>
                    <w:t>日排水量</w:t>
                  </w:r>
                  <w:r>
                    <w:rPr>
                      <w:color w:val="auto"/>
                      <w:spacing w:val="1"/>
                      <w:sz w:val="20"/>
                      <w:szCs w:val="20"/>
                    </w:rPr>
                    <w:t xml:space="preserve"> </w:t>
                  </w:r>
                  <w:r>
                    <w:rPr>
                      <w:b/>
                      <w:bCs/>
                      <w:color w:val="auto"/>
                      <w:spacing w:val="-1"/>
                      <w:sz w:val="20"/>
                      <w:szCs w:val="20"/>
                    </w:rPr>
                    <w:t>（</w:t>
                  </w:r>
                  <w:r>
                    <w:rPr>
                      <w:rFonts w:ascii="Times New Roman" w:hAnsi="Times New Roman" w:eastAsia="Times New Roman" w:cs="Times New Roman"/>
                      <w:b/>
                      <w:bCs/>
                      <w:color w:val="auto"/>
                      <w:spacing w:val="-1"/>
                      <w:sz w:val="20"/>
                      <w:szCs w:val="20"/>
                    </w:rPr>
                    <w:t>t/d</w:t>
                  </w:r>
                  <w:r>
                    <w:rPr>
                      <w:b/>
                      <w:bCs/>
                      <w:color w:val="auto"/>
                      <w:spacing w:val="-1"/>
                      <w:sz w:val="20"/>
                      <w:szCs w:val="20"/>
                    </w:rPr>
                    <w:t>）</w:t>
                  </w:r>
                </w:p>
              </w:tc>
              <w:tc>
                <w:tcPr>
                  <w:tcW w:w="1934" w:type="dxa"/>
                  <w:tcBorders>
                    <w:right w:val="nil"/>
                  </w:tcBorders>
                  <w:vAlign w:val="top"/>
                </w:tcPr>
                <w:p w14:paraId="2CCA568C">
                  <w:pPr>
                    <w:pStyle w:val="65"/>
                    <w:spacing w:before="55" w:line="228" w:lineRule="auto"/>
                    <w:ind w:left="343"/>
                    <w:rPr>
                      <w:color w:val="auto"/>
                      <w:sz w:val="20"/>
                      <w:szCs w:val="20"/>
                    </w:rPr>
                  </w:pPr>
                  <w:r>
                    <w:rPr>
                      <w:b/>
                      <w:bCs/>
                      <w:color w:val="auto"/>
                      <w:spacing w:val="6"/>
                      <w:sz w:val="20"/>
                      <w:szCs w:val="20"/>
                    </w:rPr>
                    <w:t>最高日排水量</w:t>
                  </w:r>
                </w:p>
                <w:p w14:paraId="7BF4AC0D">
                  <w:pPr>
                    <w:pStyle w:val="65"/>
                    <w:spacing w:before="63" w:line="235" w:lineRule="auto"/>
                    <w:ind w:left="651"/>
                    <w:rPr>
                      <w:color w:val="auto"/>
                      <w:sz w:val="20"/>
                      <w:szCs w:val="20"/>
                    </w:rPr>
                  </w:pPr>
                  <w:r>
                    <w:rPr>
                      <w:b/>
                      <w:bCs/>
                      <w:color w:val="auto"/>
                      <w:spacing w:val="-1"/>
                      <w:sz w:val="20"/>
                      <w:szCs w:val="20"/>
                    </w:rPr>
                    <w:t>（</w:t>
                  </w:r>
                  <w:r>
                    <w:rPr>
                      <w:rFonts w:ascii="Times New Roman" w:hAnsi="Times New Roman" w:eastAsia="Times New Roman" w:cs="Times New Roman"/>
                      <w:b/>
                      <w:bCs/>
                      <w:color w:val="auto"/>
                      <w:spacing w:val="-1"/>
                      <w:sz w:val="20"/>
                      <w:szCs w:val="20"/>
                    </w:rPr>
                    <w:t>t/d</w:t>
                  </w:r>
                  <w:r>
                    <w:rPr>
                      <w:b/>
                      <w:bCs/>
                      <w:color w:val="auto"/>
                      <w:spacing w:val="-1"/>
                      <w:sz w:val="20"/>
                      <w:szCs w:val="20"/>
                    </w:rPr>
                    <w:t>）</w:t>
                  </w:r>
                </w:p>
              </w:tc>
            </w:tr>
            <w:tr w14:paraId="76077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830" w:type="dxa"/>
                  <w:gridSpan w:val="2"/>
                  <w:tcBorders>
                    <w:left w:val="nil"/>
                  </w:tcBorders>
                  <w:vAlign w:val="top"/>
                </w:tcPr>
                <w:p w14:paraId="14363FB9">
                  <w:pPr>
                    <w:pStyle w:val="65"/>
                    <w:spacing w:before="205" w:line="228" w:lineRule="auto"/>
                    <w:ind w:left="294"/>
                    <w:rPr>
                      <w:rFonts w:hint="eastAsia"/>
                      <w:color w:val="auto"/>
                      <w:spacing w:val="7"/>
                      <w:sz w:val="20"/>
                      <w:szCs w:val="20"/>
                    </w:rPr>
                  </w:pPr>
                  <w:r>
                    <w:rPr>
                      <w:rFonts w:hint="eastAsia"/>
                      <w:color w:val="auto"/>
                      <w:spacing w:val="7"/>
                      <w:sz w:val="20"/>
                      <w:szCs w:val="20"/>
                    </w:rPr>
                    <w:t>喷雾装置用水</w:t>
                  </w:r>
                </w:p>
              </w:tc>
              <w:tc>
                <w:tcPr>
                  <w:tcW w:w="877" w:type="dxa"/>
                  <w:vAlign w:val="top"/>
                </w:tcPr>
                <w:p w14:paraId="7199AFD4">
                  <w:pPr>
                    <w:pStyle w:val="65"/>
                    <w:spacing w:before="205" w:line="228" w:lineRule="auto"/>
                    <w:ind w:left="294"/>
                    <w:rPr>
                      <w:rFonts w:hint="eastAsia"/>
                      <w:color w:val="auto"/>
                      <w:spacing w:val="7"/>
                      <w:sz w:val="20"/>
                      <w:szCs w:val="20"/>
                      <w:lang w:val="en-US" w:eastAsia="en-US"/>
                    </w:rPr>
                  </w:pPr>
                  <w:r>
                    <w:rPr>
                      <w:rFonts w:hint="eastAsia"/>
                      <w:color w:val="auto"/>
                      <w:spacing w:val="7"/>
                      <w:sz w:val="20"/>
                      <w:szCs w:val="20"/>
                      <w:lang w:val="en-US" w:eastAsia="en-US"/>
                    </w:rPr>
                    <w:t>/</w:t>
                  </w:r>
                </w:p>
              </w:tc>
              <w:tc>
                <w:tcPr>
                  <w:tcW w:w="1614" w:type="dxa"/>
                  <w:vAlign w:val="top"/>
                </w:tcPr>
                <w:p w14:paraId="40B3AA87">
                  <w:pPr>
                    <w:pStyle w:val="65"/>
                    <w:spacing w:before="205" w:line="228" w:lineRule="auto"/>
                    <w:ind w:left="294"/>
                    <w:rPr>
                      <w:rFonts w:hint="eastAsia"/>
                      <w:color w:val="auto"/>
                      <w:spacing w:val="7"/>
                      <w:sz w:val="20"/>
                      <w:szCs w:val="20"/>
                      <w:lang w:eastAsia="zh-CN"/>
                    </w:rPr>
                  </w:pPr>
                  <w:r>
                    <w:rPr>
                      <w:rFonts w:hint="eastAsia"/>
                      <w:color w:val="auto"/>
                      <w:spacing w:val="7"/>
                      <w:sz w:val="20"/>
                      <w:szCs w:val="20"/>
                    </w:rPr>
                    <w:t>2L/m2·d</w:t>
                  </w:r>
                </w:p>
              </w:tc>
              <w:tc>
                <w:tcPr>
                  <w:tcW w:w="1079" w:type="dxa"/>
                  <w:vAlign w:val="top"/>
                </w:tcPr>
                <w:p w14:paraId="2796D678">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5.6</w:t>
                  </w:r>
                </w:p>
              </w:tc>
              <w:tc>
                <w:tcPr>
                  <w:tcW w:w="1079" w:type="dxa"/>
                  <w:vAlign w:val="top"/>
                </w:tcPr>
                <w:p w14:paraId="5D84409E">
                  <w:pPr>
                    <w:pStyle w:val="65"/>
                    <w:spacing w:before="205" w:line="228" w:lineRule="auto"/>
                    <w:ind w:left="294"/>
                    <w:rPr>
                      <w:rFonts w:hint="eastAsia"/>
                      <w:color w:val="auto"/>
                      <w:spacing w:val="7"/>
                      <w:sz w:val="20"/>
                      <w:szCs w:val="20"/>
                    </w:rPr>
                  </w:pPr>
                  <w:r>
                    <w:rPr>
                      <w:rFonts w:hint="eastAsia"/>
                      <w:color w:val="auto"/>
                      <w:spacing w:val="7"/>
                      <w:sz w:val="20"/>
                      <w:szCs w:val="20"/>
                    </w:rPr>
                    <w:t>/</w:t>
                  </w:r>
                </w:p>
              </w:tc>
              <w:tc>
                <w:tcPr>
                  <w:tcW w:w="1934" w:type="dxa"/>
                  <w:tcBorders>
                    <w:right w:val="nil"/>
                  </w:tcBorders>
                  <w:vAlign w:val="top"/>
                </w:tcPr>
                <w:p w14:paraId="00DC1571">
                  <w:pPr>
                    <w:pStyle w:val="65"/>
                    <w:spacing w:before="205" w:line="228" w:lineRule="auto"/>
                    <w:ind w:left="294"/>
                    <w:rPr>
                      <w:rFonts w:hint="eastAsia"/>
                      <w:color w:val="auto"/>
                      <w:spacing w:val="7"/>
                      <w:sz w:val="20"/>
                      <w:szCs w:val="20"/>
                      <w:lang w:val="en-US" w:eastAsia="zh-CN"/>
                    </w:rPr>
                  </w:pPr>
                  <w:r>
                    <w:rPr>
                      <w:rFonts w:hint="eastAsia"/>
                      <w:color w:val="auto"/>
                      <w:spacing w:val="7"/>
                      <w:sz w:val="20"/>
                      <w:szCs w:val="20"/>
                      <w:lang w:val="en-US" w:eastAsia="zh-CN"/>
                    </w:rPr>
                    <w:t>/</w:t>
                  </w:r>
                </w:p>
              </w:tc>
            </w:tr>
            <w:tr w14:paraId="3F30A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830" w:type="dxa"/>
                  <w:gridSpan w:val="2"/>
                  <w:tcBorders>
                    <w:left w:val="nil"/>
                  </w:tcBorders>
                  <w:vAlign w:val="top"/>
                </w:tcPr>
                <w:p w14:paraId="1A89F9DE">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车辆冲洗用水</w:t>
                  </w:r>
                </w:p>
              </w:tc>
              <w:tc>
                <w:tcPr>
                  <w:tcW w:w="877" w:type="dxa"/>
                  <w:vAlign w:val="top"/>
                </w:tcPr>
                <w:p w14:paraId="0B146576">
                  <w:pPr>
                    <w:pStyle w:val="65"/>
                    <w:spacing w:before="205" w:line="228" w:lineRule="auto"/>
                    <w:ind w:left="294"/>
                    <w:rPr>
                      <w:rFonts w:hint="eastAsia"/>
                      <w:color w:val="auto"/>
                      <w:spacing w:val="7"/>
                      <w:sz w:val="20"/>
                      <w:szCs w:val="20"/>
                      <w:lang w:val="en-US" w:eastAsia="zh-CN"/>
                    </w:rPr>
                  </w:pPr>
                  <w:r>
                    <w:rPr>
                      <w:rFonts w:hint="eastAsia"/>
                      <w:color w:val="auto"/>
                      <w:spacing w:val="7"/>
                      <w:sz w:val="20"/>
                      <w:szCs w:val="20"/>
                      <w:lang w:val="en-US" w:eastAsia="zh-CN"/>
                    </w:rPr>
                    <w:t>/</w:t>
                  </w:r>
                </w:p>
              </w:tc>
              <w:tc>
                <w:tcPr>
                  <w:tcW w:w="1614" w:type="dxa"/>
                  <w:vAlign w:val="top"/>
                </w:tcPr>
                <w:p w14:paraId="2F9085A4">
                  <w:pPr>
                    <w:pStyle w:val="65"/>
                    <w:spacing w:before="205" w:line="228" w:lineRule="auto"/>
                    <w:ind w:left="294"/>
                    <w:rPr>
                      <w:rFonts w:hint="eastAsia"/>
                      <w:color w:val="auto"/>
                      <w:spacing w:val="7"/>
                      <w:sz w:val="20"/>
                      <w:szCs w:val="20"/>
                      <w:lang w:val="en-US" w:eastAsia="zh-CN"/>
                    </w:rPr>
                  </w:pPr>
                  <w:r>
                    <w:rPr>
                      <w:rFonts w:hint="eastAsia"/>
                      <w:color w:val="auto"/>
                      <w:spacing w:val="7"/>
                      <w:sz w:val="20"/>
                      <w:szCs w:val="20"/>
                      <w:lang w:val="en-US" w:eastAsia="zh-CN"/>
                    </w:rPr>
                    <w:t>/</w:t>
                  </w:r>
                </w:p>
              </w:tc>
              <w:tc>
                <w:tcPr>
                  <w:tcW w:w="1079" w:type="dxa"/>
                  <w:vAlign w:val="top"/>
                </w:tcPr>
                <w:p w14:paraId="01D41D0D">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0.2</w:t>
                  </w:r>
                </w:p>
              </w:tc>
              <w:tc>
                <w:tcPr>
                  <w:tcW w:w="1079" w:type="dxa"/>
                  <w:vAlign w:val="top"/>
                </w:tcPr>
                <w:p w14:paraId="62CEFACE">
                  <w:pPr>
                    <w:pStyle w:val="65"/>
                    <w:spacing w:before="205" w:line="228" w:lineRule="auto"/>
                    <w:ind w:left="294"/>
                    <w:rPr>
                      <w:rFonts w:hint="eastAsia"/>
                      <w:color w:val="auto"/>
                      <w:spacing w:val="7"/>
                      <w:sz w:val="20"/>
                      <w:szCs w:val="20"/>
                    </w:rPr>
                  </w:pPr>
                </w:p>
              </w:tc>
              <w:tc>
                <w:tcPr>
                  <w:tcW w:w="1934" w:type="dxa"/>
                  <w:tcBorders>
                    <w:right w:val="nil"/>
                  </w:tcBorders>
                  <w:vAlign w:val="top"/>
                </w:tcPr>
                <w:p w14:paraId="1AD62963">
                  <w:pPr>
                    <w:pStyle w:val="65"/>
                    <w:spacing w:before="205" w:line="228" w:lineRule="auto"/>
                    <w:ind w:left="294"/>
                    <w:rPr>
                      <w:rFonts w:hint="eastAsia"/>
                      <w:color w:val="auto"/>
                      <w:spacing w:val="7"/>
                      <w:sz w:val="20"/>
                      <w:szCs w:val="20"/>
                      <w:lang w:val="en-US" w:eastAsia="zh-CN"/>
                    </w:rPr>
                  </w:pPr>
                </w:p>
              </w:tc>
            </w:tr>
            <w:tr w14:paraId="6353D0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437" w:type="dxa"/>
                  <w:tcBorders>
                    <w:left w:val="nil"/>
                  </w:tcBorders>
                  <w:vAlign w:val="top"/>
                </w:tcPr>
                <w:p w14:paraId="76DA7579">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rPr>
                    <w:t>生</w:t>
                  </w:r>
                  <w:r>
                    <w:rPr>
                      <w:rFonts w:hint="eastAsia"/>
                      <w:color w:val="auto"/>
                      <w:spacing w:val="7"/>
                      <w:sz w:val="20"/>
                      <w:szCs w:val="20"/>
                      <w:lang w:val="en-US" w:eastAsia="zh-CN"/>
                    </w:rPr>
                    <w:t>活用水</w:t>
                  </w:r>
                </w:p>
              </w:tc>
              <w:tc>
                <w:tcPr>
                  <w:tcW w:w="1393" w:type="dxa"/>
                  <w:vAlign w:val="top"/>
                </w:tcPr>
                <w:p w14:paraId="76E5505F">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rPr>
                    <w:t>员工办公及</w:t>
                  </w:r>
                  <w:r>
                    <w:rPr>
                      <w:rFonts w:hint="eastAsia"/>
                      <w:color w:val="auto"/>
                      <w:spacing w:val="7"/>
                      <w:sz w:val="20"/>
                      <w:szCs w:val="20"/>
                      <w:lang w:val="en-US" w:eastAsia="zh-CN"/>
                    </w:rPr>
                    <w:t>生活用水</w:t>
                  </w:r>
                </w:p>
              </w:tc>
              <w:tc>
                <w:tcPr>
                  <w:tcW w:w="877" w:type="dxa"/>
                  <w:vAlign w:val="top"/>
                </w:tcPr>
                <w:p w14:paraId="476C9FF3">
                  <w:pPr>
                    <w:pStyle w:val="65"/>
                    <w:spacing w:before="205" w:line="228" w:lineRule="auto"/>
                    <w:ind w:left="294"/>
                    <w:rPr>
                      <w:rFonts w:hint="eastAsia"/>
                      <w:color w:val="auto"/>
                      <w:spacing w:val="7"/>
                      <w:sz w:val="20"/>
                      <w:szCs w:val="20"/>
                    </w:rPr>
                  </w:pPr>
                  <w:r>
                    <w:rPr>
                      <w:rFonts w:hint="eastAsia"/>
                      <w:color w:val="auto"/>
                      <w:spacing w:val="7"/>
                      <w:sz w:val="20"/>
                      <w:szCs w:val="20"/>
                      <w:lang w:val="en-US" w:eastAsia="zh-CN"/>
                    </w:rPr>
                    <w:t>5</w:t>
                  </w:r>
                  <w:r>
                    <w:rPr>
                      <w:rFonts w:hint="eastAsia"/>
                      <w:color w:val="auto"/>
                      <w:spacing w:val="7"/>
                      <w:sz w:val="20"/>
                      <w:szCs w:val="20"/>
                    </w:rPr>
                    <w:t xml:space="preserve"> 人</w:t>
                  </w:r>
                </w:p>
              </w:tc>
              <w:tc>
                <w:tcPr>
                  <w:tcW w:w="1614" w:type="dxa"/>
                  <w:vAlign w:val="top"/>
                </w:tcPr>
                <w:p w14:paraId="0E3D98AB">
                  <w:pPr>
                    <w:pStyle w:val="65"/>
                    <w:spacing w:before="205" w:line="228" w:lineRule="auto"/>
                    <w:ind w:left="294"/>
                    <w:rPr>
                      <w:rFonts w:hint="eastAsia"/>
                      <w:color w:val="auto"/>
                      <w:spacing w:val="7"/>
                      <w:sz w:val="20"/>
                      <w:szCs w:val="20"/>
                    </w:rPr>
                  </w:pPr>
                  <w:r>
                    <w:rPr>
                      <w:rFonts w:hint="eastAsia"/>
                      <w:color w:val="auto"/>
                      <w:spacing w:val="7"/>
                      <w:sz w:val="20"/>
                      <w:szCs w:val="20"/>
                    </w:rPr>
                    <w:t>1</w:t>
                  </w:r>
                  <w:r>
                    <w:rPr>
                      <w:rFonts w:hint="eastAsia"/>
                      <w:color w:val="auto"/>
                      <w:spacing w:val="7"/>
                      <w:sz w:val="20"/>
                      <w:szCs w:val="20"/>
                      <w:lang w:val="en-US" w:eastAsia="zh-CN"/>
                    </w:rPr>
                    <w:t>60</w:t>
                  </w:r>
                  <w:r>
                    <w:rPr>
                      <w:rFonts w:hint="eastAsia"/>
                      <w:color w:val="auto"/>
                      <w:spacing w:val="7"/>
                      <w:sz w:val="20"/>
                      <w:szCs w:val="20"/>
                    </w:rPr>
                    <w:t>L/人·d</w:t>
                  </w:r>
                </w:p>
              </w:tc>
              <w:tc>
                <w:tcPr>
                  <w:tcW w:w="1079" w:type="dxa"/>
                  <w:vAlign w:val="top"/>
                </w:tcPr>
                <w:p w14:paraId="78E6B564">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0.9</w:t>
                  </w:r>
                </w:p>
              </w:tc>
              <w:tc>
                <w:tcPr>
                  <w:tcW w:w="1079" w:type="dxa"/>
                  <w:vAlign w:val="top"/>
                </w:tcPr>
                <w:p w14:paraId="2F470D49">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0.76</w:t>
                  </w:r>
                </w:p>
              </w:tc>
              <w:tc>
                <w:tcPr>
                  <w:tcW w:w="1934" w:type="dxa"/>
                  <w:tcBorders>
                    <w:right w:val="nil"/>
                  </w:tcBorders>
                  <w:vAlign w:val="top"/>
                </w:tcPr>
                <w:p w14:paraId="112145FA">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w:t>
                  </w:r>
                </w:p>
              </w:tc>
            </w:tr>
            <w:tr w14:paraId="393B2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830" w:type="dxa"/>
                  <w:gridSpan w:val="2"/>
                  <w:tcBorders>
                    <w:left w:val="nil"/>
                  </w:tcBorders>
                  <w:shd w:val="clear" w:color="auto" w:fill="auto"/>
                  <w:vAlign w:val="top"/>
                </w:tcPr>
                <w:p w14:paraId="4F97B21D">
                  <w:pPr>
                    <w:pStyle w:val="65"/>
                    <w:spacing w:before="205" w:line="228" w:lineRule="auto"/>
                    <w:ind w:left="294"/>
                    <w:rPr>
                      <w:rFonts w:hint="eastAsia"/>
                      <w:color w:val="auto"/>
                      <w:spacing w:val="7"/>
                      <w:sz w:val="20"/>
                      <w:szCs w:val="20"/>
                      <w:lang w:val="en-US" w:eastAsia="en-US"/>
                    </w:rPr>
                  </w:pPr>
                  <w:r>
                    <w:rPr>
                      <w:rFonts w:hint="eastAsia"/>
                      <w:color w:val="auto"/>
                      <w:spacing w:val="7"/>
                      <w:sz w:val="20"/>
                      <w:szCs w:val="20"/>
                    </w:rPr>
                    <w:t>未预见用水</w:t>
                  </w:r>
                </w:p>
              </w:tc>
              <w:tc>
                <w:tcPr>
                  <w:tcW w:w="2491" w:type="dxa"/>
                  <w:gridSpan w:val="2"/>
                  <w:shd w:val="clear" w:color="auto" w:fill="auto"/>
                  <w:vAlign w:val="top"/>
                </w:tcPr>
                <w:p w14:paraId="04F3F18A">
                  <w:pPr>
                    <w:pStyle w:val="65"/>
                    <w:spacing w:before="205" w:line="228" w:lineRule="auto"/>
                    <w:ind w:left="294"/>
                    <w:rPr>
                      <w:rFonts w:hint="eastAsia"/>
                      <w:color w:val="auto"/>
                      <w:spacing w:val="7"/>
                      <w:sz w:val="20"/>
                      <w:szCs w:val="20"/>
                      <w:lang w:val="en-US" w:eastAsia="en-US"/>
                    </w:rPr>
                  </w:pPr>
                  <w:r>
                    <w:rPr>
                      <w:rFonts w:hint="eastAsia"/>
                      <w:color w:val="auto"/>
                      <w:spacing w:val="7"/>
                      <w:sz w:val="20"/>
                      <w:szCs w:val="20"/>
                    </w:rPr>
                    <w:t>按以上用水量的 10%计</w:t>
                  </w:r>
                </w:p>
              </w:tc>
              <w:tc>
                <w:tcPr>
                  <w:tcW w:w="1079" w:type="dxa"/>
                  <w:shd w:val="clear" w:color="auto" w:fill="auto"/>
                  <w:vAlign w:val="top"/>
                </w:tcPr>
                <w:p w14:paraId="0BC28B50">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0.67</w:t>
                  </w:r>
                </w:p>
              </w:tc>
              <w:tc>
                <w:tcPr>
                  <w:tcW w:w="1079" w:type="dxa"/>
                  <w:shd w:val="clear" w:color="auto" w:fill="auto"/>
                  <w:vAlign w:val="top"/>
                </w:tcPr>
                <w:p w14:paraId="233532B9">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w:t>
                  </w:r>
                </w:p>
              </w:tc>
              <w:tc>
                <w:tcPr>
                  <w:tcW w:w="1934" w:type="dxa"/>
                  <w:tcBorders>
                    <w:right w:val="nil"/>
                  </w:tcBorders>
                  <w:shd w:val="clear" w:color="auto" w:fill="auto"/>
                  <w:vAlign w:val="top"/>
                </w:tcPr>
                <w:p w14:paraId="32EB0ACB">
                  <w:pPr>
                    <w:pStyle w:val="65"/>
                    <w:spacing w:before="205" w:line="228" w:lineRule="auto"/>
                    <w:ind w:left="294"/>
                    <w:rPr>
                      <w:rFonts w:hint="eastAsia"/>
                      <w:color w:val="auto"/>
                      <w:spacing w:val="7"/>
                      <w:sz w:val="20"/>
                      <w:szCs w:val="20"/>
                      <w:lang w:val="en-US" w:eastAsia="zh-CN"/>
                    </w:rPr>
                  </w:pPr>
                  <w:r>
                    <w:rPr>
                      <w:rFonts w:hint="eastAsia"/>
                      <w:color w:val="auto"/>
                      <w:spacing w:val="7"/>
                      <w:sz w:val="20"/>
                      <w:szCs w:val="20"/>
                    </w:rPr>
                    <w:t>/</w:t>
                  </w:r>
                </w:p>
              </w:tc>
            </w:tr>
            <w:tr w14:paraId="02EE2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4321" w:type="dxa"/>
                  <w:gridSpan w:val="4"/>
                  <w:tcBorders>
                    <w:left w:val="nil"/>
                    <w:bottom w:val="nil"/>
                  </w:tcBorders>
                  <w:shd w:val="clear" w:color="auto" w:fill="auto"/>
                  <w:vAlign w:val="top"/>
                </w:tcPr>
                <w:p w14:paraId="13BFAC98">
                  <w:pPr>
                    <w:pStyle w:val="65"/>
                    <w:spacing w:before="205" w:line="228" w:lineRule="auto"/>
                    <w:ind w:left="294"/>
                    <w:rPr>
                      <w:rFonts w:hint="eastAsia"/>
                      <w:color w:val="auto"/>
                      <w:spacing w:val="7"/>
                      <w:sz w:val="20"/>
                      <w:szCs w:val="20"/>
                      <w:lang w:val="en-US" w:eastAsia="en-US"/>
                    </w:rPr>
                  </w:pPr>
                  <w:r>
                    <w:rPr>
                      <w:rFonts w:hint="eastAsia"/>
                      <w:color w:val="auto"/>
                      <w:spacing w:val="7"/>
                      <w:sz w:val="20"/>
                      <w:szCs w:val="20"/>
                    </w:rPr>
                    <w:t>合计</w:t>
                  </w:r>
                </w:p>
              </w:tc>
              <w:tc>
                <w:tcPr>
                  <w:tcW w:w="1079" w:type="dxa"/>
                  <w:tcBorders>
                    <w:bottom w:val="nil"/>
                  </w:tcBorders>
                  <w:shd w:val="clear" w:color="auto" w:fill="auto"/>
                  <w:vAlign w:val="top"/>
                </w:tcPr>
                <w:p w14:paraId="22430407">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7.37</w:t>
                  </w:r>
                </w:p>
              </w:tc>
              <w:tc>
                <w:tcPr>
                  <w:tcW w:w="1079" w:type="dxa"/>
                  <w:tcBorders>
                    <w:bottom w:val="nil"/>
                  </w:tcBorders>
                  <w:shd w:val="clear" w:color="auto" w:fill="auto"/>
                  <w:vAlign w:val="top"/>
                </w:tcPr>
                <w:p w14:paraId="3A283499">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w:t>
                  </w:r>
                </w:p>
              </w:tc>
              <w:tc>
                <w:tcPr>
                  <w:tcW w:w="1934" w:type="dxa"/>
                  <w:tcBorders>
                    <w:bottom w:val="nil"/>
                    <w:right w:val="nil"/>
                  </w:tcBorders>
                  <w:shd w:val="clear" w:color="auto" w:fill="auto"/>
                  <w:vAlign w:val="top"/>
                </w:tcPr>
                <w:p w14:paraId="2455ECB3">
                  <w:pPr>
                    <w:pStyle w:val="65"/>
                    <w:spacing w:before="205" w:line="228" w:lineRule="auto"/>
                    <w:ind w:left="294"/>
                    <w:rPr>
                      <w:rFonts w:hint="default"/>
                      <w:color w:val="auto"/>
                      <w:spacing w:val="7"/>
                      <w:sz w:val="20"/>
                      <w:szCs w:val="20"/>
                      <w:lang w:val="en-US" w:eastAsia="zh-CN"/>
                    </w:rPr>
                  </w:pPr>
                  <w:r>
                    <w:rPr>
                      <w:rFonts w:hint="eastAsia"/>
                      <w:color w:val="auto"/>
                      <w:spacing w:val="7"/>
                      <w:sz w:val="20"/>
                      <w:szCs w:val="20"/>
                      <w:lang w:val="en-US" w:eastAsia="zh-CN"/>
                    </w:rPr>
                    <w:t>/</w:t>
                  </w:r>
                </w:p>
              </w:tc>
            </w:tr>
          </w:tbl>
          <w:p w14:paraId="48A78806">
            <w:pPr>
              <w:spacing w:line="500" w:lineRule="exact"/>
              <w:jc w:val="both"/>
              <w:rPr>
                <w:color w:val="auto"/>
              </w:rPr>
            </w:pPr>
          </w:p>
          <w:p w14:paraId="1BE9C68D">
            <w:pPr>
              <w:bidi w:val="0"/>
              <w:rPr>
                <w:rFonts w:hint="eastAsia" w:ascii="Tahoma" w:hAnsi="Tahoma" w:eastAsia="微软雅黑" w:cstheme="minorBidi"/>
                <w:color w:val="auto"/>
                <w:sz w:val="22"/>
                <w:szCs w:val="22"/>
                <w:lang w:val="en-US" w:eastAsia="zh-CN" w:bidi="ar-SA"/>
              </w:rPr>
            </w:pPr>
          </w:p>
          <w:p w14:paraId="077C2B72">
            <w:pPr>
              <w:bidi w:val="0"/>
              <w:rPr>
                <w:rFonts w:hint="eastAsia"/>
                <w:color w:val="auto"/>
                <w:lang w:val="en-US" w:eastAsia="zh-CN"/>
              </w:rPr>
            </w:pPr>
          </w:p>
          <w:p w14:paraId="4A1E1731">
            <w:pPr>
              <w:bidi w:val="0"/>
              <w:rPr>
                <w:rFonts w:hint="eastAsia"/>
                <w:color w:val="auto"/>
                <w:lang w:val="en-US" w:eastAsia="zh-CN"/>
              </w:rPr>
            </w:pPr>
          </w:p>
          <w:p w14:paraId="382C71AD">
            <w:pPr>
              <w:bidi w:val="0"/>
              <w:rPr>
                <w:rFonts w:hint="eastAsia"/>
                <w:color w:val="auto"/>
                <w:lang w:val="en-US" w:eastAsia="zh-CN"/>
              </w:rPr>
            </w:pPr>
          </w:p>
          <w:p w14:paraId="412B2B1D">
            <w:pPr>
              <w:bidi w:val="0"/>
              <w:rPr>
                <w:rFonts w:hint="eastAsia"/>
                <w:color w:val="FF0000"/>
                <w:lang w:val="en-US" w:eastAsia="zh-CN"/>
              </w:rPr>
            </w:pPr>
            <w:r>
              <w:rPr>
                <w:color w:val="FF0000"/>
                <w:sz w:val="22"/>
              </w:rPr>
              <w:pict>
                <v:shape id="_x0000_s2159" o:spid="_x0000_s2159" o:spt="202" type="#_x0000_t202" style="position:absolute;left:0pt;margin-left:252.8pt;margin-top:7.4pt;height:20.75pt;width:80pt;z-index:251680768;mso-width-relative:page;mso-height-relative:page;" filled="f" stroked="f" coordsize="21600,21600">
                  <v:path/>
                  <v:fill on="f" focussize="0,0"/>
                  <v:stroke on="f"/>
                  <v:imagedata o:title=""/>
                  <o:lock v:ext="edit" aspectratio="f"/>
                  <v:textbox>
                    <w:txbxContent>
                      <w:p w14:paraId="62B51CEA">
                        <w:pPr>
                          <w:rPr>
                            <w:rFonts w:hint="default" w:eastAsia="微软雅黑"/>
                            <w:sz w:val="18"/>
                            <w:szCs w:val="18"/>
                            <w:lang w:val="en-US" w:eastAsia="zh-CN"/>
                          </w:rPr>
                        </w:pPr>
                        <w:r>
                          <w:rPr>
                            <w:rFonts w:hint="eastAsia"/>
                            <w:sz w:val="18"/>
                            <w:szCs w:val="18"/>
                            <w:lang w:val="en-US" w:eastAsia="zh-CN"/>
                          </w:rPr>
                          <w:t>蒸发损耗5.6</w:t>
                        </w:r>
                      </w:p>
                    </w:txbxContent>
                  </v:textbox>
                </v:shape>
              </w:pict>
            </w:r>
          </w:p>
          <w:p w14:paraId="5369DD8D">
            <w:pPr>
              <w:bidi w:val="0"/>
              <w:rPr>
                <w:rFonts w:hint="eastAsia"/>
                <w:color w:val="FF0000"/>
                <w:lang w:val="en-US" w:eastAsia="zh-CN"/>
              </w:rPr>
            </w:pPr>
            <w:r>
              <w:rPr>
                <w:color w:val="FF0000"/>
                <w:sz w:val="22"/>
              </w:rPr>
              <w:pict>
                <v:shape id="_x0000_s2218" o:spid="_x0000_s2218" o:spt="34" type="#_x0000_t34" style="position:absolute;left:0pt;flip:y;margin-left:225.2pt;margin-top:1.55pt;height:131.65pt;width:0.4pt;rotation:5898240f;z-index:251663360;mso-width-relative:page;mso-height-relative:page;" filled="f" stroked="t" coordsize="21600,21600" adj="1035450">
                  <v:path arrowok="t"/>
                  <v:fill on="f" focussize="0,0"/>
                  <v:stroke color="#000000" joinstyle="miter" dashstyle="dashDot" endarrow="open"/>
                  <v:imagedata o:title=""/>
                  <o:lock v:ext="edit" aspectratio="f"/>
                </v:shape>
              </w:pict>
            </w:r>
            <w:r>
              <w:rPr>
                <w:color w:val="FF0000"/>
                <w:sz w:val="22"/>
              </w:rPr>
              <w:pict>
                <v:shape id="_x0000_s2154" o:spid="_x0000_s2154" o:spt="202" type="#_x0000_t202" style="position:absolute;left:0pt;margin-left:74pt;margin-top:1.25pt;height:20.75pt;width:43.3pt;z-index:251675648;mso-width-relative:page;mso-height-relative:page;" filled="f" stroked="f" coordsize="21600,21600">
                  <v:path/>
                  <v:fill on="f" focussize="0,0"/>
                  <v:stroke on="f" joinstyle="miter"/>
                  <v:imagedata o:title=""/>
                  <o:lock v:ext="edit" aspectratio="f"/>
                  <v:textbox>
                    <w:txbxContent>
                      <w:p w14:paraId="55994BB6">
                        <w:pPr>
                          <w:rPr>
                            <w:rFonts w:hint="default" w:eastAsia="微软雅黑"/>
                            <w:sz w:val="18"/>
                            <w:szCs w:val="18"/>
                            <w:lang w:val="en-US" w:eastAsia="zh-CN"/>
                          </w:rPr>
                        </w:pPr>
                        <w:r>
                          <w:rPr>
                            <w:rFonts w:hint="eastAsia"/>
                            <w:sz w:val="18"/>
                            <w:szCs w:val="18"/>
                            <w:lang w:val="en-US" w:eastAsia="zh-CN"/>
                          </w:rPr>
                          <w:t>5.6</w:t>
                        </w:r>
                      </w:p>
                    </w:txbxContent>
                  </v:textbox>
                </v:shape>
              </w:pict>
            </w:r>
            <w:r>
              <w:rPr>
                <w:color w:val="FF0000"/>
                <w:sz w:val="22"/>
              </w:rPr>
              <w:pict>
                <v:line id="_x0000_s2145" o:spid="_x0000_s2145" o:spt="20" style="position:absolute;left:0pt;flip:y;margin-left:209.1pt;margin-top:11.35pt;height:16.65pt;width:45pt;z-index:251667456;mso-width-relative:page;mso-height-relative:page;" filled="f" stroked="t" coordsize="21600,21600">
                  <v:path arrowok="t"/>
                  <v:fill on="f" focussize="0,0"/>
                  <v:stroke color="#000000" dashstyle="dash" endarrow="open"/>
                  <v:imagedata o:title=""/>
                  <o:lock v:ext="edit" aspectratio="f"/>
                </v:line>
              </w:pict>
            </w:r>
          </w:p>
          <w:p w14:paraId="77E11B09">
            <w:pPr>
              <w:bidi w:val="0"/>
              <w:rPr>
                <w:rFonts w:hint="eastAsia"/>
                <w:color w:val="FF0000"/>
                <w:lang w:val="en-US" w:eastAsia="zh-CN"/>
              </w:rPr>
            </w:pPr>
            <w:r>
              <w:rPr>
                <w:color w:val="FF0000"/>
                <w:sz w:val="22"/>
              </w:rPr>
              <w:pict>
                <v:line id="_x0000_s2141" o:spid="_x0000_s2141" o:spt="20" style="position:absolute;left:0pt;margin-left:74.3pt;margin-top:11.5pt;height:0.05pt;width:37.5pt;z-index:251662336;mso-width-relative:page;mso-height-relative:page;" fillcolor="#FFFFFF" filled="t" stroked="t" coordsize="21600,21600">
                  <v:path arrowok="t"/>
                  <v:fill on="t" color2="#FFFFFF" focussize="0,0"/>
                  <v:stroke color="#000000" endarrow="open"/>
                  <v:imagedata o:title=""/>
                  <o:lock v:ext="edit" aspectratio="f"/>
                </v:line>
              </w:pict>
            </w:r>
            <w:r>
              <w:rPr>
                <w:color w:val="FF0000"/>
                <w:sz w:val="22"/>
              </w:rPr>
              <w:pict>
                <v:line id="_x0000_s2140" o:spid="_x0000_s2140" o:spt="20" style="position:absolute;left:0pt;flip:x;margin-left:73.55pt;margin-top:9.9pt;height:193pt;width:0.7pt;z-index:251662336;mso-width-relative:page;mso-height-relative:page;" filled="f" stroked="t" coordsize="21600,21600">
                  <v:path arrowok="t"/>
                  <v:fill on="f" focussize="0,0"/>
                  <v:stroke color="#000000"/>
                  <v:imagedata o:title=""/>
                  <o:lock v:ext="edit" aspectratio="f"/>
                </v:line>
              </w:pict>
            </w:r>
            <w:r>
              <w:rPr>
                <w:color w:val="FF0000"/>
                <w:sz w:val="22"/>
              </w:rPr>
              <w:pict>
                <v:shape id="_x0000_s2148" o:spid="_x0000_s2148" o:spt="202" type="#_x0000_t202" style="position:absolute;left:0pt;margin-left:113.25pt;margin-top:2.9pt;height:23.35pt;width:94.15pt;z-index:251662336;mso-width-relative:page;mso-height-relative:page;" fillcolor="#FFFFFF" filled="t" stroked="t" coordsize="21600,21600">
                  <v:path/>
                  <v:fill on="t" color2="#FFFFFF" focussize="0,0"/>
                  <v:stroke color="#000000"/>
                  <v:imagedata o:title=""/>
                  <o:lock v:ext="edit" aspectratio="f"/>
                  <v:textbox>
                    <w:txbxContent>
                      <w:p w14:paraId="1E2D6E24">
                        <w:pPr>
                          <w:rPr>
                            <w:rFonts w:hint="default" w:eastAsia="微软雅黑"/>
                            <w:lang w:val="en-US" w:eastAsia="zh-CN"/>
                          </w:rPr>
                        </w:pPr>
                        <w:r>
                          <w:rPr>
                            <w:rFonts w:hint="eastAsia"/>
                            <w:lang w:val="en-US" w:eastAsia="zh-CN"/>
                          </w:rPr>
                          <w:t>喷雾装置用水</w:t>
                        </w:r>
                      </w:p>
                    </w:txbxContent>
                  </v:textbox>
                </v:shape>
              </w:pict>
            </w:r>
          </w:p>
          <w:p w14:paraId="06B9FAFE">
            <w:pPr>
              <w:bidi w:val="0"/>
              <w:rPr>
                <w:rFonts w:hint="eastAsia"/>
                <w:color w:val="FF0000"/>
                <w:lang w:val="en-US" w:eastAsia="zh-CN"/>
              </w:rPr>
            </w:pPr>
          </w:p>
          <w:p w14:paraId="22F94257">
            <w:pPr>
              <w:bidi w:val="0"/>
              <w:rPr>
                <w:rFonts w:hint="eastAsia"/>
                <w:color w:val="FF0000"/>
                <w:lang w:val="en-US" w:eastAsia="zh-CN"/>
              </w:rPr>
            </w:pPr>
            <w:r>
              <w:rPr>
                <w:color w:val="FF0000"/>
                <w:sz w:val="22"/>
              </w:rPr>
              <w:pict>
                <v:shape id="_x0000_s2219" o:spid="_x0000_s2219" o:spt="202" type="#_x0000_t202" style="position:absolute;left:0pt;margin-left:209.3pt;margin-top:5.3pt;height:20.75pt;width:80pt;z-index:251708416;mso-width-relative:page;mso-height-relative:page;" filled="f" stroked="f" coordsize="21600,21600">
                  <v:path/>
                  <v:fill on="f" focussize="0,0"/>
                  <v:stroke on="f"/>
                  <v:imagedata o:title=""/>
                  <o:lock v:ext="edit" aspectratio="f"/>
                  <v:textbox>
                    <w:txbxContent>
                      <w:p w14:paraId="6A04BB97">
                        <w:pPr>
                          <w:rPr>
                            <w:rFonts w:hint="default" w:eastAsia="微软雅黑"/>
                            <w:sz w:val="18"/>
                            <w:szCs w:val="18"/>
                            <w:lang w:val="en-US" w:eastAsia="zh-CN"/>
                          </w:rPr>
                        </w:pPr>
                        <w:r>
                          <w:rPr>
                            <w:rFonts w:hint="eastAsia"/>
                            <w:sz w:val="18"/>
                            <w:szCs w:val="18"/>
                            <w:lang w:val="en-US" w:eastAsia="zh-CN"/>
                          </w:rPr>
                          <w:t>回用</w:t>
                        </w:r>
                      </w:p>
                    </w:txbxContent>
                  </v:textbox>
                </v:shape>
              </w:pict>
            </w:r>
          </w:p>
          <w:p w14:paraId="4F5F7319">
            <w:pPr>
              <w:bidi w:val="0"/>
              <w:rPr>
                <w:rFonts w:hint="eastAsia"/>
                <w:color w:val="FF0000"/>
                <w:lang w:val="en-US" w:eastAsia="zh-CN"/>
              </w:rPr>
            </w:pPr>
            <w:r>
              <w:rPr>
                <w:color w:val="FF0000"/>
                <w:sz w:val="22"/>
              </w:rPr>
              <w:pict>
                <v:shape id="_x0000_s2212" o:spid="_x0000_s2212" o:spt="202" type="#_x0000_t202" style="position:absolute;left:0pt;margin-left:74.75pt;margin-top:1.4pt;height:20.75pt;width:43.3pt;z-index:251705344;mso-width-relative:page;mso-height-relative:page;" filled="f" stroked="f" coordsize="21600,21600">
                  <v:path/>
                  <v:fill on="f" focussize="0,0"/>
                  <v:stroke on="f" joinstyle="miter"/>
                  <v:imagedata o:title=""/>
                  <o:lock v:ext="edit" aspectratio="f"/>
                  <v:textbox>
                    <w:txbxContent>
                      <w:p w14:paraId="102EE982">
                        <w:pPr>
                          <w:rPr>
                            <w:rFonts w:hint="default" w:eastAsia="微软雅黑"/>
                            <w:sz w:val="18"/>
                            <w:szCs w:val="18"/>
                            <w:lang w:val="en-US" w:eastAsia="zh-CN"/>
                          </w:rPr>
                        </w:pPr>
                        <w:r>
                          <w:rPr>
                            <w:rFonts w:hint="eastAsia"/>
                            <w:sz w:val="18"/>
                            <w:szCs w:val="18"/>
                            <w:lang w:val="en-US" w:eastAsia="zh-CN"/>
                          </w:rPr>
                          <w:t>0.2</w:t>
                        </w:r>
                      </w:p>
                    </w:txbxContent>
                  </v:textbox>
                </v:shape>
              </w:pict>
            </w:r>
          </w:p>
          <w:p w14:paraId="59C1BF26">
            <w:pPr>
              <w:bidi w:val="0"/>
              <w:rPr>
                <w:rFonts w:hint="eastAsia"/>
                <w:color w:val="FF0000"/>
                <w:lang w:val="en-US" w:eastAsia="zh-CN"/>
              </w:rPr>
            </w:pPr>
            <w:r>
              <w:rPr>
                <w:color w:val="FF0000"/>
                <w:sz w:val="22"/>
              </w:rPr>
              <w:pict>
                <v:shape id="_x0000_s2216" o:spid="_x0000_s2216" o:spt="202" type="#_x0000_t202" style="position:absolute;left:0pt;margin-left:244.15pt;margin-top:1.2pt;height:23.35pt;width:94.15pt;z-index:251707392;mso-width-relative:page;mso-height-relative:page;" fillcolor="#FFFFFF" filled="t" stroked="t" coordsize="21600,21600">
                  <v:path/>
                  <v:fill on="t" color2="#FFFFFF" focussize="0,0"/>
                  <v:stroke color="#000000"/>
                  <v:imagedata o:title=""/>
                  <o:lock v:ext="edit" aspectratio="f"/>
                  <v:textbox>
                    <w:txbxContent>
                      <w:p w14:paraId="677D4B08">
                        <w:pPr>
                          <w:rPr>
                            <w:rFonts w:hint="default" w:eastAsia="微软雅黑"/>
                            <w:lang w:val="en-US" w:eastAsia="zh-CN"/>
                          </w:rPr>
                        </w:pPr>
                        <w:r>
                          <w:rPr>
                            <w:rFonts w:hint="eastAsia"/>
                            <w:lang w:val="en-US" w:eastAsia="zh-CN"/>
                          </w:rPr>
                          <w:t>沉淀池</w:t>
                        </w:r>
                      </w:p>
                    </w:txbxContent>
                  </v:textbox>
                </v:shape>
              </w:pict>
            </w:r>
            <w:r>
              <w:rPr>
                <w:color w:val="FF0000"/>
                <w:sz w:val="22"/>
              </w:rPr>
              <w:pict>
                <v:line id="_x0000_s2215" o:spid="_x0000_s2215" o:spt="20" style="position:absolute;left:0pt;margin-left:207.8pt;margin-top:10.9pt;height:0.05pt;width:37.5pt;z-index:251706368;mso-width-relative:page;mso-height-relative:page;" fillcolor="#FFFFFF" filled="t" stroked="t" coordsize="21600,21600">
                  <v:path arrowok="t"/>
                  <v:fill on="t" color2="#FFFFFF" focussize="0,0"/>
                  <v:stroke color="#000000" endarrow="open"/>
                  <v:imagedata o:title=""/>
                  <o:lock v:ext="edit" aspectratio="f"/>
                </v:line>
              </w:pict>
            </w:r>
            <w:r>
              <w:rPr>
                <w:color w:val="FF0000"/>
                <w:sz w:val="22"/>
              </w:rPr>
              <w:pict>
                <v:shape id="_x0000_s2211" o:spid="_x0000_s2211" o:spt="202" type="#_x0000_t202" style="position:absolute;left:0pt;margin-left:112.5pt;margin-top:0.8pt;height:23.35pt;width:94.15pt;z-index:251704320;mso-width-relative:page;mso-height-relative:page;" fillcolor="#FFFFFF" filled="t" stroked="t" coordsize="21600,21600">
                  <v:path/>
                  <v:fill on="t" color2="#FFFFFF" focussize="0,0"/>
                  <v:stroke color="#000000"/>
                  <v:imagedata o:title=""/>
                  <o:lock v:ext="edit" aspectratio="f"/>
                  <v:textbox>
                    <w:txbxContent>
                      <w:p w14:paraId="44616F0C">
                        <w:pPr>
                          <w:rPr>
                            <w:rFonts w:hint="default" w:eastAsia="微软雅黑"/>
                            <w:lang w:val="en-US" w:eastAsia="zh-CN"/>
                          </w:rPr>
                        </w:pPr>
                        <w:r>
                          <w:rPr>
                            <w:rFonts w:hint="eastAsia"/>
                            <w:lang w:val="en-US" w:eastAsia="zh-CN"/>
                          </w:rPr>
                          <w:t>车辆冲洗用水</w:t>
                        </w:r>
                      </w:p>
                    </w:txbxContent>
                  </v:textbox>
                </v:shape>
              </w:pict>
            </w:r>
            <w:r>
              <w:rPr>
                <w:color w:val="FF0000"/>
                <w:sz w:val="22"/>
              </w:rPr>
              <w:pict>
                <v:line id="_x0000_s2210" o:spid="_x0000_s2210" o:spt="20" style="position:absolute;left:0pt;margin-left:75.05pt;margin-top:12.4pt;height:0.05pt;width:37.5pt;z-index:251703296;mso-width-relative:page;mso-height-relative:page;" fillcolor="#FFFFFF" filled="t" stroked="t" coordsize="21600,21600">
                  <v:path arrowok="t"/>
                  <v:fill on="t" color2="#FFFFFF" focussize="0,0"/>
                  <v:stroke color="#000000" endarrow="open"/>
                  <v:imagedata o:title=""/>
                  <o:lock v:ext="edit" aspectratio="f"/>
                </v:line>
              </w:pict>
            </w:r>
          </w:p>
          <w:p w14:paraId="56BDCB3C">
            <w:pPr>
              <w:bidi w:val="0"/>
              <w:rPr>
                <w:rFonts w:hint="eastAsia"/>
                <w:color w:val="FF0000"/>
                <w:lang w:val="en-US" w:eastAsia="zh-CN"/>
              </w:rPr>
            </w:pPr>
            <w:r>
              <w:rPr>
                <w:color w:val="FF0000"/>
                <w:sz w:val="22"/>
              </w:rPr>
              <w:pict>
                <v:shape id="_x0000_s2152" o:spid="_x0000_s2152" o:spt="202" type="#_x0000_t202" style="position:absolute;left:0pt;margin-left:24.25pt;margin-top:6.8pt;height:20.75pt;width:43.3pt;z-index:251673600;mso-width-relative:page;mso-height-relative:page;" filled="f" stroked="f" coordsize="21600,21600">
                  <v:path/>
                  <v:fill on="f" focussize="0,0"/>
                  <v:stroke on="f" joinstyle="miter"/>
                  <v:imagedata o:title=""/>
                  <o:lock v:ext="edit" aspectratio="f"/>
                  <v:textbox>
                    <w:txbxContent>
                      <w:p w14:paraId="53DD704C">
                        <w:pPr>
                          <w:rPr>
                            <w:rFonts w:hint="default" w:eastAsia="微软雅黑"/>
                            <w:sz w:val="18"/>
                            <w:szCs w:val="18"/>
                            <w:lang w:val="en-US" w:eastAsia="zh-CN"/>
                          </w:rPr>
                        </w:pPr>
                        <w:r>
                          <w:rPr>
                            <w:rFonts w:hint="eastAsia"/>
                            <w:sz w:val="18"/>
                            <w:szCs w:val="18"/>
                            <w:lang w:val="en-US" w:eastAsia="zh-CN"/>
                          </w:rPr>
                          <w:t>新鲜水</w:t>
                        </w:r>
                      </w:p>
                    </w:txbxContent>
                  </v:textbox>
                </v:shape>
              </w:pict>
            </w:r>
          </w:p>
          <w:p w14:paraId="0057B79E">
            <w:pPr>
              <w:bidi w:val="0"/>
              <w:rPr>
                <w:rFonts w:hint="eastAsia"/>
                <w:color w:val="FF0000"/>
                <w:lang w:val="en-US" w:eastAsia="zh-CN"/>
              </w:rPr>
            </w:pPr>
          </w:p>
          <w:p w14:paraId="381B16F3">
            <w:pPr>
              <w:bidi w:val="0"/>
              <w:rPr>
                <w:rFonts w:hint="eastAsia"/>
                <w:color w:val="FF0000"/>
                <w:lang w:val="en-US" w:eastAsia="zh-CN"/>
              </w:rPr>
            </w:pPr>
            <w:r>
              <w:rPr>
                <w:color w:val="FF0000"/>
                <w:sz w:val="22"/>
              </w:rPr>
              <w:pict>
                <v:shape id="_x0000_s2153" o:spid="_x0000_s2153" o:spt="202" type="#_x0000_t202" style="position:absolute;left:0pt;margin-left:28.6pt;margin-top:9.6pt;height:20.75pt;width:43.3pt;z-index:251674624;mso-width-relative:page;mso-height-relative:page;" filled="f" stroked="f" coordsize="21600,21600">
                  <v:path/>
                  <v:fill on="f" focussize="0,0"/>
                  <v:stroke on="f" joinstyle="miter"/>
                  <v:imagedata o:title=""/>
                  <o:lock v:ext="edit" aspectratio="f"/>
                  <v:textbox>
                    <w:txbxContent>
                      <w:p w14:paraId="78309FD4">
                        <w:pPr>
                          <w:rPr>
                            <w:rFonts w:hint="default" w:eastAsia="微软雅黑"/>
                            <w:sz w:val="18"/>
                            <w:szCs w:val="18"/>
                            <w:lang w:val="en-US" w:eastAsia="zh-CN"/>
                          </w:rPr>
                        </w:pPr>
                        <w:r>
                          <w:rPr>
                            <w:rFonts w:hint="eastAsia"/>
                            <w:sz w:val="18"/>
                            <w:szCs w:val="18"/>
                            <w:lang w:val="en-US" w:eastAsia="zh-CN"/>
                          </w:rPr>
                          <w:t>7.37</w:t>
                        </w:r>
                      </w:p>
                    </w:txbxContent>
                  </v:textbox>
                </v:shape>
              </w:pict>
            </w:r>
            <w:r>
              <w:rPr>
                <w:color w:val="FF0000"/>
                <w:sz w:val="22"/>
              </w:rPr>
              <w:pict>
                <v:line id="_x0000_s2144" o:spid="_x0000_s2144" o:spt="20" style="position:absolute;left:0pt;margin-left:37.65pt;margin-top:4.85pt;height:0.05pt;width:37.5pt;z-index:251666432;mso-width-relative:page;mso-height-relative:page;" fillcolor="#FFFFFF" filled="t" stroked="t" coordsize="21600,21600">
                  <v:path arrowok="t"/>
                  <v:fill on="t" color2="#FFFFFF" focussize="0,0"/>
                  <v:stroke color="#000000" endarrow="open"/>
                  <v:imagedata o:title=""/>
                  <o:lock v:ext="edit" aspectratio="f"/>
                </v:line>
              </w:pict>
            </w:r>
          </w:p>
          <w:p w14:paraId="5283DF75">
            <w:pPr>
              <w:bidi w:val="0"/>
              <w:rPr>
                <w:rFonts w:hint="eastAsia"/>
                <w:color w:val="FF0000"/>
                <w:lang w:val="en-US" w:eastAsia="zh-CN"/>
              </w:rPr>
            </w:pPr>
            <w:r>
              <w:rPr>
                <w:color w:val="FF0000"/>
                <w:sz w:val="22"/>
              </w:rPr>
              <w:pict>
                <v:shape id="_x0000_s2157" o:spid="_x0000_s2157" o:spt="202" type="#_x0000_t202" style="position:absolute;left:0pt;margin-left:204.1pt;margin-top:10.65pt;height:20.75pt;width:43.3pt;z-index:251678720;mso-width-relative:page;mso-height-relative:page;" filled="f" stroked="f" coordsize="21600,21600">
                  <v:path/>
                  <v:fill on="f" focussize="0,0"/>
                  <v:stroke on="f" joinstyle="miter"/>
                  <v:imagedata o:title=""/>
                  <o:lock v:ext="edit" aspectratio="f"/>
                  <v:textbox>
                    <w:txbxContent>
                      <w:p w14:paraId="13FAEF9A">
                        <w:pPr>
                          <w:rPr>
                            <w:rFonts w:hint="default" w:eastAsia="微软雅黑"/>
                            <w:sz w:val="18"/>
                            <w:szCs w:val="18"/>
                            <w:lang w:val="en-US" w:eastAsia="zh-CN"/>
                          </w:rPr>
                        </w:pPr>
                        <w:r>
                          <w:rPr>
                            <w:rFonts w:hint="eastAsia"/>
                            <w:sz w:val="18"/>
                            <w:szCs w:val="18"/>
                            <w:lang w:val="en-US" w:eastAsia="zh-CN"/>
                          </w:rPr>
                          <w:t>0.76</w:t>
                        </w:r>
                      </w:p>
                    </w:txbxContent>
                  </v:textbox>
                </v:shape>
              </w:pict>
            </w:r>
            <w:r>
              <w:rPr>
                <w:color w:val="FF0000"/>
                <w:sz w:val="22"/>
              </w:rPr>
              <w:pict>
                <v:shape id="_x0000_s2155" o:spid="_x0000_s2155" o:spt="202" type="#_x0000_t202" style="position:absolute;left:0pt;margin-left:73.3pt;margin-top:11.45pt;height:20.75pt;width:43.3pt;z-index:251676672;mso-width-relative:page;mso-height-relative:page;" filled="f" stroked="f" coordsize="21600,21600">
                  <v:path/>
                  <v:fill on="f" focussize="0,0"/>
                  <v:stroke on="f" joinstyle="miter"/>
                  <v:imagedata o:title=""/>
                  <o:lock v:ext="edit" aspectratio="f"/>
                  <v:textbox>
                    <w:txbxContent>
                      <w:p w14:paraId="1B78BA68">
                        <w:pPr>
                          <w:rPr>
                            <w:rFonts w:hint="default" w:eastAsia="微软雅黑"/>
                            <w:sz w:val="18"/>
                            <w:szCs w:val="18"/>
                            <w:lang w:val="en-US" w:eastAsia="zh-CN"/>
                          </w:rPr>
                        </w:pPr>
                        <w:r>
                          <w:rPr>
                            <w:rFonts w:hint="eastAsia"/>
                            <w:sz w:val="18"/>
                            <w:szCs w:val="18"/>
                            <w:lang w:val="en-US" w:eastAsia="zh-CN"/>
                          </w:rPr>
                          <w:t>0.9</w:t>
                        </w:r>
                      </w:p>
                    </w:txbxContent>
                  </v:textbox>
                </v:shape>
              </w:pict>
            </w:r>
          </w:p>
          <w:p w14:paraId="01AE0644">
            <w:pPr>
              <w:ind w:firstLine="2420" w:firstLineChars="1100"/>
              <w:rPr>
                <w:rFonts w:hint="eastAsia"/>
                <w:color w:val="FF0000"/>
                <w:lang w:val="en-US" w:eastAsia="zh-CN"/>
              </w:rPr>
            </w:pPr>
            <w:r>
              <w:rPr>
                <w:color w:val="FF0000"/>
                <w:sz w:val="22"/>
              </w:rPr>
              <w:pict>
                <v:shape id="_x0000_s2151" o:spid="_x0000_s2151" o:spt="202" type="#_x0000_t202" style="position:absolute;left:0pt;margin-left:239.65pt;margin-top:3.8pt;height:23.35pt;width:94.15pt;z-index:251672576;mso-width-relative:page;mso-height-relative:page;" fillcolor="#FFFFFF" filled="t" stroked="t" coordsize="21600,21600">
                  <v:path/>
                  <v:fill on="t" color2="#FFFFFF" focussize="0,0"/>
                  <v:stroke color="#000000"/>
                  <v:imagedata o:title=""/>
                  <o:lock v:ext="edit" aspectratio="f"/>
                  <v:textbox>
                    <w:txbxContent>
                      <w:p w14:paraId="41AA6045">
                        <w:pPr>
                          <w:rPr>
                            <w:rFonts w:hint="default" w:eastAsia="微软雅黑"/>
                            <w:lang w:val="en-US" w:eastAsia="zh-CN"/>
                          </w:rPr>
                        </w:pPr>
                        <w:r>
                          <w:rPr>
                            <w:rFonts w:hint="eastAsia"/>
                            <w:lang w:val="en-US" w:eastAsia="zh-CN"/>
                          </w:rPr>
                          <w:t>依托原有化粪池</w:t>
                        </w:r>
                      </w:p>
                    </w:txbxContent>
                  </v:textbox>
                </v:shape>
              </w:pict>
            </w:r>
            <w:r>
              <w:rPr>
                <w:color w:val="FF0000"/>
                <w:sz w:val="22"/>
              </w:rPr>
              <w:pict>
                <v:shape id="_x0000_s2149" o:spid="_x0000_s2149" o:spt="202" type="#_x0000_t202" style="position:absolute;left:0pt;margin-left:108.85pt;margin-top:3pt;height:23.35pt;width:94.15pt;z-index:251670528;mso-width-relative:page;mso-height-relative:page;" fillcolor="#FFFFFF" filled="t" stroked="t" coordsize="21600,21600">
                  <v:path/>
                  <v:fill on="t" color2="#FFFFFF" focussize="0,0"/>
                  <v:stroke color="#000000"/>
                  <v:imagedata o:title=""/>
                  <o:lock v:ext="edit" aspectratio="f"/>
                  <v:textbox>
                    <w:txbxContent>
                      <w:p w14:paraId="0370403E">
                        <w:pPr>
                          <w:rPr>
                            <w:rFonts w:hint="default" w:eastAsia="微软雅黑"/>
                            <w:lang w:val="en-US" w:eastAsia="zh-CN"/>
                          </w:rPr>
                        </w:pPr>
                        <w:r>
                          <w:rPr>
                            <w:rFonts w:hint="eastAsia"/>
                            <w:lang w:val="en-US" w:eastAsia="zh-CN"/>
                          </w:rPr>
                          <w:t>生活用水</w:t>
                        </w:r>
                      </w:p>
                    </w:txbxContent>
                  </v:textbox>
                </v:shape>
              </w:pict>
            </w:r>
          </w:p>
          <w:p w14:paraId="44856BFB">
            <w:pPr>
              <w:ind w:firstLine="2420" w:firstLineChars="1100"/>
              <w:rPr>
                <w:rFonts w:hint="eastAsia"/>
                <w:color w:val="FF0000"/>
                <w:lang w:val="en-US" w:eastAsia="zh-CN"/>
              </w:rPr>
            </w:pPr>
            <w:r>
              <w:rPr>
                <w:color w:val="FF0000"/>
                <w:sz w:val="22"/>
              </w:rPr>
              <w:pict>
                <v:line id="_x0000_s2146" o:spid="_x0000_s2146" o:spt="20" style="position:absolute;left:0pt;margin-left:202.1pt;margin-top:3.05pt;height:0.05pt;width:37.5pt;z-index:251668480;mso-width-relative:page;mso-height-relative:page;" fillcolor="#FFFFFF" filled="t" stroked="t" coordsize="21600,21600">
                  <v:path arrowok="t"/>
                  <v:fill on="t" color2="#FFFFFF" focussize="0,0"/>
                  <v:stroke color="#000000" endarrow="open"/>
                  <v:imagedata o:title=""/>
                  <o:lock v:ext="edit" aspectratio="f"/>
                </v:line>
              </w:pict>
            </w:r>
            <w:r>
              <w:rPr>
                <w:color w:val="FF0000"/>
                <w:sz w:val="22"/>
              </w:rPr>
              <w:pict>
                <v:line id="_x0000_s2142" o:spid="_x0000_s2142" o:spt="20" style="position:absolute;left:0pt;margin-left:72.15pt;margin-top:5.6pt;height:0.05pt;width:37.5pt;z-index:251664384;mso-width-relative:page;mso-height-relative:page;" fillcolor="#FFFFFF" filled="t" stroked="t" coordsize="21600,21600">
                  <v:path arrowok="t"/>
                  <v:fill on="t" color2="#FFFFFF" focussize="0,0"/>
                  <v:stroke color="#000000" endarrow="open"/>
                  <v:imagedata o:title=""/>
                  <o:lock v:ext="edit" aspectratio="f"/>
                </v:line>
              </w:pict>
            </w:r>
          </w:p>
          <w:p w14:paraId="75B81CF6">
            <w:pPr>
              <w:ind w:firstLine="2420" w:firstLineChars="1100"/>
              <w:rPr>
                <w:rFonts w:hint="eastAsia"/>
                <w:color w:val="FF0000"/>
                <w:lang w:val="en-US" w:eastAsia="zh-CN"/>
              </w:rPr>
            </w:pPr>
          </w:p>
          <w:p w14:paraId="701E8B65">
            <w:pPr>
              <w:ind w:firstLine="2420" w:firstLineChars="1100"/>
              <w:rPr>
                <w:rFonts w:hint="eastAsia"/>
                <w:color w:val="FF0000"/>
                <w:lang w:val="en-US" w:eastAsia="zh-CN"/>
              </w:rPr>
            </w:pPr>
            <w:r>
              <w:rPr>
                <w:color w:val="FF0000"/>
                <w:sz w:val="22"/>
              </w:rPr>
              <w:pict>
                <v:shape id="_x0000_s2158" o:spid="_x0000_s2158" o:spt="202" type="#_x0000_t202" style="position:absolute;left:0pt;margin-left:252.45pt;margin-top:8.3pt;height:20.75pt;width:80pt;z-index:251679744;mso-width-relative:page;mso-height-relative:page;" filled="f" stroked="f" coordsize="21600,21600">
                  <v:path/>
                  <v:fill on="f" focussize="0,0"/>
                  <v:stroke on="f"/>
                  <v:imagedata o:title=""/>
                  <o:lock v:ext="edit" aspectratio="f"/>
                  <v:textbox>
                    <w:txbxContent>
                      <w:p w14:paraId="44BF50CA">
                        <w:pPr>
                          <w:rPr>
                            <w:rFonts w:hint="default" w:eastAsia="微软雅黑"/>
                            <w:sz w:val="18"/>
                            <w:szCs w:val="18"/>
                            <w:lang w:val="en-US" w:eastAsia="zh-CN"/>
                          </w:rPr>
                        </w:pPr>
                        <w:r>
                          <w:rPr>
                            <w:rFonts w:hint="eastAsia"/>
                            <w:sz w:val="18"/>
                            <w:szCs w:val="18"/>
                            <w:lang w:val="en-US" w:eastAsia="zh-CN"/>
                          </w:rPr>
                          <w:t>蒸发损耗0.65</w:t>
                        </w:r>
                      </w:p>
                    </w:txbxContent>
                  </v:textbox>
                </v:shape>
              </w:pict>
            </w:r>
          </w:p>
          <w:p w14:paraId="6D20265C">
            <w:pPr>
              <w:ind w:firstLine="2420" w:firstLineChars="1100"/>
              <w:rPr>
                <w:rFonts w:hint="eastAsia"/>
                <w:color w:val="FF0000"/>
                <w:lang w:val="en-US" w:eastAsia="zh-CN"/>
              </w:rPr>
            </w:pPr>
            <w:r>
              <w:rPr>
                <w:color w:val="FF0000"/>
                <w:sz w:val="22"/>
              </w:rPr>
              <w:pict>
                <v:shape id="_x0000_s2156" o:spid="_x0000_s2156" o:spt="202" type="#_x0000_t202" style="position:absolute;left:0pt;margin-left:70.8pt;margin-top:8.4pt;height:20.75pt;width:43.3pt;z-index:251677696;mso-width-relative:page;mso-height-relative:page;" filled="f" stroked="f" coordsize="21600,21600">
                  <v:path/>
                  <v:fill on="f" focussize="0,0"/>
                  <v:stroke on="f" joinstyle="miter"/>
                  <v:imagedata o:title=""/>
                  <o:lock v:ext="edit" aspectratio="f"/>
                  <v:textbox>
                    <w:txbxContent>
                      <w:p w14:paraId="529163DD">
                        <w:pPr>
                          <w:rPr>
                            <w:rFonts w:hint="default" w:eastAsia="微软雅黑"/>
                            <w:sz w:val="18"/>
                            <w:szCs w:val="18"/>
                            <w:lang w:val="en-US" w:eastAsia="zh-CN"/>
                          </w:rPr>
                        </w:pPr>
                        <w:r>
                          <w:rPr>
                            <w:rFonts w:hint="eastAsia"/>
                            <w:sz w:val="18"/>
                            <w:szCs w:val="18"/>
                            <w:lang w:val="en-US" w:eastAsia="zh-CN"/>
                          </w:rPr>
                          <w:t>0.65</w:t>
                        </w:r>
                      </w:p>
                    </w:txbxContent>
                  </v:textbox>
                </v:shape>
              </w:pict>
            </w:r>
            <w:r>
              <w:rPr>
                <w:color w:val="FF0000"/>
                <w:sz w:val="22"/>
              </w:rPr>
              <w:pict>
                <v:line id="_x0000_s2147" o:spid="_x0000_s2147" o:spt="20" style="position:absolute;left:0pt;flip:y;margin-left:202.1pt;margin-top:8.3pt;height:21.6pt;width:49.2pt;z-index:251669504;mso-width-relative:page;mso-height-relative:page;" filled="f" stroked="t" coordsize="21600,21600">
                  <v:path arrowok="t"/>
                  <v:fill on="f" focussize="0,0"/>
                  <v:stroke color="#000000" dashstyle="dash" endarrow="open"/>
                  <v:imagedata o:title=""/>
                  <o:lock v:ext="edit" aspectratio="f"/>
                </v:line>
              </w:pict>
            </w:r>
          </w:p>
          <w:p w14:paraId="69156C3A">
            <w:pPr>
              <w:ind w:firstLine="2420" w:firstLineChars="1100"/>
              <w:rPr>
                <w:rFonts w:hint="eastAsia"/>
                <w:color w:val="FF0000"/>
                <w:lang w:val="en-US" w:eastAsia="zh-CN"/>
              </w:rPr>
            </w:pPr>
            <w:r>
              <w:rPr>
                <w:color w:val="FF0000"/>
                <w:sz w:val="22"/>
              </w:rPr>
              <w:pict>
                <v:shape id="_x0000_s2150" o:spid="_x0000_s2150" o:spt="202" type="#_x0000_t202" style="position:absolute;left:0pt;margin-left:111.3pt;margin-top:3.25pt;height:23.35pt;width:91.7pt;z-index:251671552;mso-width-relative:page;mso-height-relative:page;" fillcolor="#FFFFFF" filled="t" stroked="t" coordsize="21600,21600">
                  <v:path/>
                  <v:fill on="t" color2="#FFFFFF" focussize="0,0"/>
                  <v:stroke color="#000000" joinstyle="miter"/>
                  <v:imagedata o:title=""/>
                  <o:lock v:ext="edit" aspectratio="f"/>
                  <v:textbox>
                    <w:txbxContent>
                      <w:p w14:paraId="45FCCE75">
                        <w:pPr>
                          <w:rPr>
                            <w:rFonts w:hint="default" w:eastAsia="微软雅黑"/>
                            <w:lang w:val="en-US" w:eastAsia="zh-CN"/>
                          </w:rPr>
                        </w:pPr>
                        <w:r>
                          <w:rPr>
                            <w:rFonts w:hint="eastAsia"/>
                            <w:lang w:val="en-US" w:eastAsia="zh-CN"/>
                          </w:rPr>
                          <w:t>未预见用水</w:t>
                        </w:r>
                      </w:p>
                    </w:txbxContent>
                  </v:textbox>
                </v:shape>
              </w:pict>
            </w:r>
          </w:p>
          <w:p w14:paraId="5C1C2C8F">
            <w:pPr>
              <w:ind w:firstLine="2420" w:firstLineChars="1100"/>
              <w:rPr>
                <w:rFonts w:hint="eastAsia"/>
                <w:color w:val="FF0000"/>
                <w:lang w:val="en-US" w:eastAsia="zh-CN"/>
              </w:rPr>
            </w:pPr>
            <w:r>
              <w:rPr>
                <w:color w:val="FF0000"/>
                <w:sz w:val="22"/>
              </w:rPr>
              <w:pict>
                <v:line id="_x0000_s2143" o:spid="_x0000_s2143" o:spt="20" style="position:absolute;left:0pt;margin-left:74.65pt;margin-top:4.15pt;height:0.05pt;width:37.5pt;z-index:251665408;mso-width-relative:page;mso-height-relative:page;" fillcolor="#FFFFFF" filled="t" stroked="t" coordsize="21600,21600">
                  <v:path arrowok="t"/>
                  <v:fill on="t" color2="#FFFFFF" focussize="0,0"/>
                  <v:stroke color="#000000" endarrow="open"/>
                  <v:imagedata o:title=""/>
                  <o:lock v:ext="edit" aspectratio="f"/>
                </v:line>
              </w:pict>
            </w:r>
          </w:p>
          <w:p w14:paraId="0AAADFF5">
            <w:pPr>
              <w:ind w:firstLine="2420" w:firstLineChars="1100"/>
              <w:rPr>
                <w:rFonts w:hint="eastAsia"/>
                <w:color w:val="FF0000"/>
                <w:lang w:val="en-US" w:eastAsia="zh-CN"/>
              </w:rPr>
            </w:pPr>
          </w:p>
          <w:p w14:paraId="6B4E8B4E">
            <w:pPr>
              <w:ind w:firstLine="2420" w:firstLineChars="1100"/>
              <w:rPr>
                <w:rFonts w:hint="eastAsia"/>
                <w:color w:val="FF0000"/>
                <w:lang w:val="en-US" w:eastAsia="zh-CN"/>
              </w:rPr>
            </w:pPr>
          </w:p>
          <w:p w14:paraId="5C95FD0A">
            <w:pPr>
              <w:ind w:firstLine="2420" w:firstLineChars="1100"/>
              <w:rPr>
                <w:rFonts w:hint="eastAsia"/>
                <w:color w:val="FF0000"/>
                <w:lang w:val="en-US" w:eastAsia="zh-CN"/>
              </w:rPr>
            </w:pPr>
          </w:p>
          <w:p w14:paraId="629217BC">
            <w:pPr>
              <w:ind w:firstLine="2420" w:firstLineChars="1100"/>
              <w:rPr>
                <w:rFonts w:hint="eastAsia"/>
                <w:color w:val="FF0000"/>
                <w:lang w:val="en-US" w:eastAsia="zh-CN"/>
              </w:rPr>
            </w:pPr>
          </w:p>
          <w:p w14:paraId="43456C88">
            <w:pPr>
              <w:ind w:firstLine="2420" w:firstLineChars="1100"/>
              <w:rPr>
                <w:b/>
                <w:color w:val="auto"/>
              </w:rPr>
            </w:pPr>
            <w:r>
              <w:rPr>
                <w:rFonts w:hint="eastAsia"/>
                <w:color w:val="auto"/>
                <w:lang w:val="en-US" w:eastAsia="zh-CN"/>
              </w:rPr>
              <w:tab/>
            </w:r>
            <w:r>
              <w:rPr>
                <w:b/>
                <w:color w:val="auto"/>
              </w:rPr>
              <w:t>图2-1  水平衡图（单位m</w:t>
            </w:r>
            <w:r>
              <w:rPr>
                <w:b/>
                <w:color w:val="auto"/>
                <w:vertAlign w:val="superscript"/>
              </w:rPr>
              <w:t>3</w:t>
            </w:r>
            <w:r>
              <w:rPr>
                <w:b/>
                <w:color w:val="auto"/>
              </w:rPr>
              <w:t>/d）</w:t>
            </w:r>
          </w:p>
          <w:p w14:paraId="65A1822F">
            <w:pPr>
              <w:tabs>
                <w:tab w:val="left" w:pos="2966"/>
              </w:tabs>
              <w:bidi w:val="0"/>
              <w:spacing w:line="360" w:lineRule="auto"/>
              <w:jc w:val="left"/>
              <w:rPr>
                <w:rFonts w:hint="eastAsia"/>
                <w:b/>
                <w:bCs/>
                <w:color w:val="auto"/>
                <w:lang w:val="en-US" w:eastAsia="zh-CN"/>
              </w:rPr>
            </w:pPr>
            <w:r>
              <w:rPr>
                <w:rFonts w:hint="eastAsia"/>
                <w:b/>
                <w:bCs/>
                <w:color w:val="auto"/>
                <w:lang w:val="en-US" w:eastAsia="zh-CN"/>
              </w:rPr>
              <w:t>2.3总量控制指标</w:t>
            </w:r>
          </w:p>
          <w:p w14:paraId="710D6ED3">
            <w:pPr>
              <w:tabs>
                <w:tab w:val="left" w:pos="2966"/>
              </w:tabs>
              <w:bidi w:val="0"/>
              <w:spacing w:line="360" w:lineRule="auto"/>
              <w:jc w:val="left"/>
              <w:rPr>
                <w:rFonts w:hint="default"/>
                <w:color w:val="auto"/>
                <w:lang w:val="en-US" w:eastAsia="zh-CN"/>
              </w:rPr>
            </w:pPr>
            <w:r>
              <w:rPr>
                <w:rFonts w:hint="eastAsia"/>
                <w:color w:val="auto"/>
                <w:lang w:val="en-US" w:eastAsia="zh-CN"/>
              </w:rPr>
              <w:t xml:space="preserve">    </w:t>
            </w:r>
            <w:r>
              <w:rPr>
                <w:rFonts w:hint="eastAsia" w:ascii="宋体" w:hAnsi="宋体" w:eastAsia="宋体" w:cs="宋体"/>
                <w:color w:val="auto"/>
                <w:sz w:val="24"/>
                <w:lang w:val="en-US" w:eastAsia="zh-CN"/>
              </w:rPr>
              <w:t>根据环评要求，本项目总量控制指标为有组织废气颗粒物0.030t/a。</w:t>
            </w:r>
          </w:p>
        </w:tc>
      </w:tr>
      <w:tr w14:paraId="353292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88" w:hRule="atLeast"/>
        </w:trPr>
        <w:tc>
          <w:tcPr>
            <w:tcW w:w="9226" w:type="dxa"/>
            <w:tcBorders>
              <w:left w:val="single" w:color="auto" w:sz="4" w:space="0"/>
              <w:bottom w:val="single" w:color="auto" w:sz="4" w:space="0"/>
              <w:right w:val="single" w:color="auto" w:sz="4" w:space="0"/>
            </w:tcBorders>
          </w:tcPr>
          <w:p w14:paraId="42380D59">
            <w:pPr>
              <w:spacing w:line="360" w:lineRule="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2.3主要工艺流程及产物环节（附处理工艺流程图，标出产污节点）</w:t>
            </w:r>
          </w:p>
          <w:p w14:paraId="6B95AC0D">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本项目主要从事建筑垃圾筛分，物料输送过程采用密闭输送带。根据建设单位提供，进入本项目的建筑垃圾已经过初步破碎和筛选大件，在进入本项目筛选机器前，拣出大于20cm的建筑垃圾，进入筛选机器的建筑垃圾严格控制尺寸在直径20cm以内，厂内不设破碎工序，可直接投入分拣设备进行筛选，且分选不需要清洗。本项目工艺流程如下。</w:t>
            </w:r>
          </w:p>
          <w:p w14:paraId="657305B4">
            <w:pPr>
              <w:numPr>
                <w:ilvl w:val="0"/>
                <w:numId w:val="0"/>
              </w:numPr>
              <w:tabs>
                <w:tab w:val="right" w:leader="dot" w:pos="9072"/>
              </w:tabs>
              <w:spacing w:line="360" w:lineRule="auto"/>
              <w:rPr>
                <w:rFonts w:hint="eastAsia"/>
                <w:bCs/>
                <w:color w:val="auto"/>
                <w:szCs w:val="21"/>
              </w:rPr>
            </w:pPr>
          </w:p>
          <w:p w14:paraId="7BBB5114">
            <w:pPr>
              <w:numPr>
                <w:ilvl w:val="0"/>
                <w:numId w:val="0"/>
              </w:numPr>
              <w:tabs>
                <w:tab w:val="right" w:leader="dot" w:pos="9072"/>
              </w:tabs>
              <w:spacing w:line="360" w:lineRule="auto"/>
              <w:rPr>
                <w:rFonts w:hint="eastAsia"/>
                <w:bCs/>
                <w:color w:val="auto"/>
                <w:szCs w:val="21"/>
              </w:rPr>
            </w:pPr>
            <w:r>
              <w:rPr>
                <w:color w:val="000000"/>
              </w:rPr>
              <w:object>
                <v:shape id="_x0000_i1025" o:spt="75" type="#_x0000_t75" style="height:223.5pt;width:415.15pt;" o:ole="t" filled="f" stroked="f" coordsize="21600,21600">
                  <v:path/>
                  <v:fill on="f" focussize="0,0"/>
                  <v:stroke on="f"/>
                  <v:imagedata r:id="rId12" o:title=""/>
                  <o:lock v:ext="edit" aspectratio="t"/>
                  <w10:wrap type="none"/>
                  <w10:anchorlock/>
                </v:shape>
                <o:OLEObject Type="Embed" ProgID="Visio.Drawing.15" ShapeID="_x0000_i1025" DrawAspect="Content" ObjectID="_1468075725" r:id="rId11">
                  <o:LockedField>false</o:LockedField>
                </o:OLEObject>
              </w:object>
            </w:r>
          </w:p>
          <w:p w14:paraId="403851E5">
            <w:pPr>
              <w:pStyle w:val="22"/>
              <w:ind w:firstLine="1760" w:firstLineChars="800"/>
              <w:jc w:val="both"/>
              <w:rPr>
                <w:rFonts w:hint="eastAsia"/>
                <w:b/>
                <w:bCs/>
                <w:color w:val="auto"/>
                <w:lang w:val="en-US" w:eastAsia="zh-CN"/>
              </w:rPr>
            </w:pPr>
            <w:r>
              <w:rPr>
                <w:sz w:val="22"/>
              </w:rPr>
              <w:pict>
                <v:shape id="_x0000_s2184" o:spid="_x0000_s2184" o:spt="202" type="#_x0000_t202" style="position:absolute;left:0pt;margin-left:22.45pt;margin-top:21.8pt;height:41.25pt;width:49.5pt;z-index:251691008;mso-width-relative:page;mso-height-relative:page;" fillcolor="#FFFFFF" filled="t" stroked="f" coordsize="21600,21600">
                  <v:path/>
                  <v:fill on="t" color2="#FFFFFF" focussize="0,0"/>
                  <v:stroke on="f" joinstyle="miter"/>
                  <v:imagedata o:title=""/>
                  <o:lock v:ext="edit" aspectratio="f"/>
                  <v:textbox>
                    <w:txbxContent>
                      <w:p w14:paraId="565E58ED">
                        <w:pPr>
                          <w:rPr>
                            <w:rFonts w:hint="default" w:eastAsia="微软雅黑"/>
                            <w:lang w:val="en-US" w:eastAsia="zh-CN"/>
                          </w:rPr>
                        </w:pPr>
                        <w:r>
                          <w:rPr>
                            <w:rFonts w:hint="eastAsia"/>
                            <w:lang w:val="en-US" w:eastAsia="zh-CN"/>
                          </w:rPr>
                          <w:t>粉尘、噪声</w:t>
                        </w:r>
                      </w:p>
                    </w:txbxContent>
                  </v:textbox>
                </v:shape>
              </w:pict>
            </w:r>
            <w:r>
              <w:rPr>
                <w:rFonts w:hint="eastAsia"/>
                <w:b/>
                <w:bCs/>
                <w:color w:val="auto"/>
                <w:lang w:val="en-US" w:eastAsia="zh-CN"/>
              </w:rPr>
              <w:t>图</w:t>
            </w:r>
            <w:r>
              <w:rPr>
                <w:b/>
                <w:bCs/>
                <w:color w:val="auto"/>
              </w:rPr>
              <w:t>2-</w:t>
            </w:r>
            <w:r>
              <w:rPr>
                <w:rFonts w:hint="eastAsia"/>
                <w:b/>
                <w:bCs/>
                <w:color w:val="auto"/>
                <w:lang w:val="en-US" w:eastAsia="zh-CN"/>
              </w:rPr>
              <w:t>1</w:t>
            </w:r>
            <w:r>
              <w:rPr>
                <w:b/>
                <w:bCs/>
                <w:color w:val="auto"/>
              </w:rPr>
              <w:t xml:space="preserve">  </w:t>
            </w:r>
            <w:r>
              <w:rPr>
                <w:rFonts w:hint="eastAsia"/>
                <w:b/>
                <w:bCs/>
                <w:color w:val="auto"/>
              </w:rPr>
              <w:t xml:space="preserve"> </w:t>
            </w:r>
            <w:r>
              <w:rPr>
                <w:rFonts w:hint="eastAsia"/>
                <w:b/>
                <w:bCs/>
                <w:color w:val="auto"/>
                <w:lang w:val="en-US" w:eastAsia="zh-CN"/>
              </w:rPr>
              <w:t>环评时工艺流程产污环境图</w:t>
            </w:r>
          </w:p>
          <w:p w14:paraId="1347E745">
            <w:pPr>
              <w:pStyle w:val="22"/>
              <w:ind w:firstLine="1760" w:firstLineChars="800"/>
              <w:jc w:val="both"/>
              <w:rPr>
                <w:rFonts w:hint="default"/>
                <w:b/>
                <w:bCs/>
                <w:color w:val="auto"/>
                <w:lang w:val="en-US" w:eastAsia="zh-CN"/>
              </w:rPr>
            </w:pPr>
            <w:r>
              <w:rPr>
                <w:sz w:val="22"/>
              </w:rPr>
              <w:pict>
                <v:shape id="_x0000_s2189" o:spid="_x0000_s2189" o:spt="202" type="#_x0000_t202" style="position:absolute;left:0pt;margin-left:332.2pt;margin-top:2.05pt;height:41.25pt;width:49.5pt;z-index:251695104;mso-width-relative:page;mso-height-relative:page;" fillcolor="#FFFFFF" filled="t" stroked="f" coordsize="21600,21600">
                  <v:path/>
                  <v:fill on="t" color2="#FFFFFF" focussize="0,0"/>
                  <v:stroke on="f" joinstyle="miter"/>
                  <v:imagedata o:title=""/>
                  <o:lock v:ext="edit" aspectratio="f"/>
                  <v:textbox>
                    <w:txbxContent>
                      <w:p w14:paraId="3EC6D747">
                        <w:pPr>
                          <w:rPr>
                            <w:rFonts w:hint="default" w:eastAsia="微软雅黑"/>
                            <w:lang w:val="en-US" w:eastAsia="zh-CN"/>
                          </w:rPr>
                        </w:pPr>
                        <w:r>
                          <w:rPr>
                            <w:rFonts w:hint="eastAsia"/>
                            <w:lang w:val="en-US" w:eastAsia="zh-CN"/>
                          </w:rPr>
                          <w:t>粉尘、噪声</w:t>
                        </w:r>
                      </w:p>
                    </w:txbxContent>
                  </v:textbox>
                </v:shape>
              </w:pict>
            </w:r>
            <w:r>
              <w:rPr>
                <w:sz w:val="22"/>
              </w:rPr>
              <w:pict>
                <v:shape id="_x0000_s2188" o:spid="_x0000_s2188" o:spt="202" type="#_x0000_t202" style="position:absolute;left:0pt;margin-left:258.7pt;margin-top:3.55pt;height:41.25pt;width:49.5pt;z-index:251694080;mso-width-relative:page;mso-height-relative:page;" fillcolor="#FFFFFF" filled="t" stroked="f" coordsize="21600,21600">
                  <v:path/>
                  <v:fill on="t" color2="#FFFFFF" focussize="0,0"/>
                  <v:stroke on="f" joinstyle="miter"/>
                  <v:imagedata o:title=""/>
                  <o:lock v:ext="edit" aspectratio="f"/>
                  <v:textbox>
                    <w:txbxContent>
                      <w:p w14:paraId="3F2C99DA">
                        <w:pPr>
                          <w:rPr>
                            <w:rFonts w:hint="default" w:eastAsia="微软雅黑"/>
                            <w:lang w:val="en-US" w:eastAsia="zh-CN"/>
                          </w:rPr>
                        </w:pPr>
                        <w:r>
                          <w:rPr>
                            <w:rFonts w:hint="eastAsia"/>
                            <w:lang w:val="en-US" w:eastAsia="zh-CN"/>
                          </w:rPr>
                          <w:t>粉尘、噪声</w:t>
                        </w:r>
                      </w:p>
                    </w:txbxContent>
                  </v:textbox>
                </v:shape>
              </w:pict>
            </w:r>
            <w:r>
              <w:rPr>
                <w:sz w:val="22"/>
              </w:rPr>
              <w:pict>
                <v:shape id="_x0000_s2187" o:spid="_x0000_s2187" o:spt="202" type="#_x0000_t202" style="position:absolute;left:0pt;margin-left:185.95pt;margin-top:2.8pt;height:41.25pt;width:49.5pt;z-index:251693056;mso-width-relative:page;mso-height-relative:page;" fillcolor="#FFFFFF" filled="t" stroked="f" coordsize="21600,21600">
                  <v:path/>
                  <v:fill on="t" color2="#FFFFFF" focussize="0,0"/>
                  <v:stroke on="f" joinstyle="miter"/>
                  <v:imagedata o:title=""/>
                  <o:lock v:ext="edit" aspectratio="f"/>
                  <v:textbox>
                    <w:txbxContent>
                      <w:p w14:paraId="194862CC">
                        <w:pPr>
                          <w:rPr>
                            <w:rFonts w:hint="default" w:eastAsia="微软雅黑"/>
                            <w:lang w:val="en-US" w:eastAsia="zh-CN"/>
                          </w:rPr>
                        </w:pPr>
                        <w:r>
                          <w:rPr>
                            <w:rFonts w:hint="eastAsia"/>
                            <w:lang w:val="en-US" w:eastAsia="zh-CN"/>
                          </w:rPr>
                          <w:t>粉尘、噪声</w:t>
                        </w:r>
                      </w:p>
                    </w:txbxContent>
                  </v:textbox>
                </v:shape>
              </w:pict>
            </w:r>
            <w:r>
              <w:rPr>
                <w:sz w:val="22"/>
              </w:rPr>
              <w:pict>
                <v:shape id="_x0000_s2186" o:spid="_x0000_s2186" o:spt="202" type="#_x0000_t202" style="position:absolute;left:0pt;margin-left:107.2pt;margin-top:1.3pt;height:41.25pt;width:49.5pt;z-index:251692032;mso-width-relative:page;mso-height-relative:page;" fillcolor="#FFFFFF" filled="t" stroked="f" coordsize="21600,21600">
                  <v:path/>
                  <v:fill on="t" color2="#FFFFFF" focussize="0,0"/>
                  <v:stroke on="f" joinstyle="miter"/>
                  <v:imagedata o:title=""/>
                  <o:lock v:ext="edit" aspectratio="f"/>
                  <v:textbox>
                    <w:txbxContent>
                      <w:p w14:paraId="219D432F">
                        <w:pPr>
                          <w:rPr>
                            <w:rFonts w:hint="default" w:eastAsia="微软雅黑"/>
                            <w:lang w:val="en-US" w:eastAsia="zh-CN"/>
                          </w:rPr>
                        </w:pPr>
                        <w:r>
                          <w:rPr>
                            <w:rFonts w:hint="eastAsia"/>
                            <w:lang w:val="en-US" w:eastAsia="zh-CN"/>
                          </w:rPr>
                          <w:t>粉尘、噪声</w:t>
                        </w:r>
                      </w:p>
                    </w:txbxContent>
                  </v:textbox>
                </v:shape>
              </w:pict>
            </w:r>
          </w:p>
          <w:p w14:paraId="2766B07F">
            <w:pPr>
              <w:ind w:firstLine="482"/>
              <w:rPr>
                <w:rFonts w:hint="eastAsia"/>
                <w:b/>
                <w:bCs w:val="0"/>
                <w:color w:val="auto"/>
                <w:szCs w:val="21"/>
              </w:rPr>
            </w:pPr>
          </w:p>
          <w:p w14:paraId="637FAE91">
            <w:pPr>
              <w:ind w:firstLine="482"/>
              <w:rPr>
                <w:rFonts w:hint="eastAsia"/>
                <w:b/>
                <w:bCs w:val="0"/>
                <w:color w:val="auto"/>
                <w:szCs w:val="21"/>
              </w:rPr>
            </w:pPr>
            <w:r>
              <w:rPr>
                <w:sz w:val="22"/>
              </w:rPr>
              <w:pict>
                <v:line id="_x0000_s2193" o:spid="_x0000_s2193" o:spt="20" style="position:absolute;left:0pt;flip:x y;margin-left:350.25pt;margin-top:5.95pt;height:25.55pt;width:0.7pt;z-index:251699200;mso-width-relative:page;mso-height-relative:page;" fillcolor="#FFFFFF" filled="t" stroked="t" coordsize="21600,21600">
                  <v:path arrowok="t"/>
                  <v:fill on="t" color2="#FFFFFF" focussize="0,0"/>
                  <v:stroke color="#000000" dashstyle="dashDot" endarrow="open"/>
                  <v:imagedata o:title=""/>
                  <o:lock v:ext="edit" aspectratio="f"/>
                </v:line>
              </w:pict>
            </w:r>
            <w:r>
              <w:rPr>
                <w:sz w:val="22"/>
              </w:rPr>
              <w:pict>
                <v:line id="_x0000_s2192" o:spid="_x0000_s2192" o:spt="20" style="position:absolute;left:0pt;flip:x y;margin-left:279pt;margin-top:7.45pt;height:25.55pt;width:0.7pt;z-index:251698176;mso-width-relative:page;mso-height-relative:page;" fillcolor="#FFFFFF" filled="t" stroked="t" coordsize="21600,21600">
                  <v:path arrowok="t"/>
                  <v:fill on="t" color2="#FFFFFF" focussize="0,0"/>
                  <v:stroke color="#000000" dashstyle="dashDot" endarrow="open"/>
                  <v:imagedata o:title=""/>
                  <o:lock v:ext="edit" aspectratio="f"/>
                </v:line>
              </w:pict>
            </w:r>
            <w:r>
              <w:rPr>
                <w:sz w:val="22"/>
              </w:rPr>
              <w:pict>
                <v:line id="_x0000_s2191" o:spid="_x0000_s2191" o:spt="20" style="position:absolute;left:0pt;flip:x y;margin-left:205.5pt;margin-top:5.95pt;height:25.55pt;width:0.7pt;z-index:251697152;mso-width-relative:page;mso-height-relative:page;" fillcolor="#FFFFFF" filled="t" stroked="t" coordsize="21600,21600">
                  <v:path arrowok="t"/>
                  <v:fill on="t" color2="#FFFFFF" focussize="0,0"/>
                  <v:stroke color="#000000" dashstyle="dashDot" endarrow="open"/>
                  <v:imagedata o:title=""/>
                  <o:lock v:ext="edit" aspectratio="f"/>
                </v:line>
              </w:pict>
            </w:r>
            <w:r>
              <w:rPr>
                <w:sz w:val="22"/>
              </w:rPr>
              <w:pict>
                <v:line id="_x0000_s2190" o:spid="_x0000_s2190" o:spt="20" style="position:absolute;left:0pt;flip:x y;margin-left:127.5pt;margin-top:7.45pt;height:25.55pt;width:0.7pt;z-index:251696128;mso-width-relative:page;mso-height-relative:page;" fillcolor="#FFFFFF" filled="t" stroked="t" coordsize="21600,21600">
                  <v:path arrowok="t"/>
                  <v:fill on="t" color2="#FFFFFF" focussize="0,0"/>
                  <v:stroke color="#000000" dashstyle="dashDot" endarrow="open"/>
                  <v:imagedata o:title=""/>
                  <o:lock v:ext="edit" aspectratio="f"/>
                </v:line>
              </w:pict>
            </w:r>
            <w:r>
              <w:rPr>
                <w:sz w:val="22"/>
              </w:rPr>
              <w:pict>
                <v:line id="_x0000_s2185" o:spid="_x0000_s2185" o:spt="20" style="position:absolute;left:0pt;flip:x y;margin-left:42pt;margin-top:10.45pt;height:25.55pt;width:0.7pt;z-index:251663360;mso-width-relative:page;mso-height-relative:page;" fillcolor="#FFFFFF" filled="t" stroked="t" coordsize="21600,21600">
                  <v:path arrowok="t"/>
                  <v:fill on="t" color2="#FFFFFF" focussize="0,0"/>
                  <v:stroke color="#000000" dashstyle="dashDot" endarrow="open"/>
                  <v:imagedata o:title=""/>
                  <o:lock v:ext="edit" aspectratio="f"/>
                </v:line>
              </w:pict>
            </w:r>
          </w:p>
          <w:p w14:paraId="157B4EC8">
            <w:pPr>
              <w:ind w:firstLine="482"/>
              <w:rPr>
                <w:rFonts w:hint="eastAsia"/>
                <w:b/>
                <w:bCs w:val="0"/>
                <w:color w:val="auto"/>
                <w:szCs w:val="21"/>
              </w:rPr>
            </w:pPr>
          </w:p>
          <w:p w14:paraId="7222CB4C">
            <w:pPr>
              <w:ind w:firstLine="482"/>
              <w:rPr>
                <w:rFonts w:hint="eastAsia"/>
                <w:b/>
                <w:bCs w:val="0"/>
                <w:color w:val="auto"/>
                <w:szCs w:val="21"/>
              </w:rPr>
            </w:pPr>
            <w:r>
              <w:rPr>
                <w:sz w:val="22"/>
              </w:rPr>
              <w:pict>
                <v:shape id="_x0000_s2178" o:spid="_x0000_s2178" o:spt="202" type="#_x0000_t202" style="position:absolute;left:0pt;margin-left:404.2pt;margin-top:6.2pt;height:68.25pt;width:41.25pt;z-index:251685888;mso-width-relative:page;mso-height-relative:page;" fillcolor="#FFFFFF" filled="t" stroked="t" coordsize="21600,21600">
                  <v:path/>
                  <v:fill on="t" color2="#FFFFFF" focussize="0,0"/>
                  <v:stroke color="#000000"/>
                  <v:imagedata o:title=""/>
                  <o:lock v:ext="edit" aspectratio="f"/>
                  <v:textbox>
                    <w:txbxContent>
                      <w:p w14:paraId="3AF86471">
                        <w:pPr>
                          <w:rPr>
                            <w:rFonts w:hint="default" w:eastAsia="微软雅黑"/>
                            <w:lang w:val="en-US" w:eastAsia="zh-CN"/>
                          </w:rPr>
                        </w:pPr>
                        <w:r>
                          <w:rPr>
                            <w:rFonts w:hint="eastAsia"/>
                            <w:lang w:val="en-US" w:eastAsia="zh-CN"/>
                          </w:rPr>
                          <w:t>打包工序</w:t>
                        </w:r>
                      </w:p>
                    </w:txbxContent>
                  </v:textbox>
                </v:shape>
              </w:pict>
            </w:r>
            <w:r>
              <w:rPr>
                <w:sz w:val="22"/>
              </w:rPr>
              <w:pict>
                <v:shape id="_x0000_s2177" o:spid="_x0000_s2177" o:spt="202" type="#_x0000_t202" style="position:absolute;left:0pt;margin-left:332.2pt;margin-top:6.95pt;height:68.25pt;width:41.25pt;z-index:251684864;mso-width-relative:page;mso-height-relative:page;" fillcolor="#FFFFFF" filled="t" stroked="t" coordsize="21600,21600">
                  <v:path/>
                  <v:fill on="t" color2="#FFFFFF" focussize="0,0"/>
                  <v:stroke color="#000000"/>
                  <v:imagedata o:title=""/>
                  <o:lock v:ext="edit" aspectratio="f"/>
                  <v:textbox>
                    <w:txbxContent>
                      <w:p w14:paraId="48BD949E">
                        <w:pPr>
                          <w:rPr>
                            <w:rFonts w:hint="default" w:eastAsia="微软雅黑"/>
                            <w:lang w:val="en-US" w:eastAsia="zh-CN"/>
                          </w:rPr>
                        </w:pPr>
                        <w:r>
                          <w:rPr>
                            <w:rFonts w:hint="eastAsia"/>
                            <w:lang w:val="en-US" w:eastAsia="zh-CN"/>
                          </w:rPr>
                          <w:t>其余筛下物</w:t>
                        </w:r>
                      </w:p>
                    </w:txbxContent>
                  </v:textbox>
                </v:shape>
              </w:pict>
            </w:r>
            <w:r>
              <w:rPr>
                <w:sz w:val="22"/>
              </w:rPr>
              <w:pict>
                <v:shape id="_x0000_s2176" o:spid="_x0000_s2176" o:spt="202" type="#_x0000_t202" style="position:absolute;left:0pt;margin-left:259.45pt;margin-top:9.2pt;height:68.25pt;width:41.25pt;z-index:251683840;mso-width-relative:page;mso-height-relative:page;" fillcolor="#FFFFFF" filled="t" stroked="t" coordsize="21600,21600">
                  <v:path/>
                  <v:fill on="t" color2="#FFFFFF" focussize="0,0"/>
                  <v:stroke color="#000000"/>
                  <v:imagedata o:title=""/>
                  <o:lock v:ext="edit" aspectratio="f"/>
                  <v:textbox>
                    <w:txbxContent>
                      <w:p w14:paraId="201BA130">
                        <w:pPr>
                          <w:rPr>
                            <w:rFonts w:hint="default" w:eastAsia="微软雅黑"/>
                            <w:color w:val="auto"/>
                            <w:lang w:val="en-US" w:eastAsia="zh-CN"/>
                          </w:rPr>
                        </w:pPr>
                        <w:r>
                          <w:rPr>
                            <w:rFonts w:hint="eastAsia"/>
                            <w:color w:val="auto"/>
                            <w:lang w:val="en-US" w:eastAsia="zh-CN"/>
                          </w:rPr>
                          <w:t>人工分选</w:t>
                        </w:r>
                      </w:p>
                    </w:txbxContent>
                  </v:textbox>
                </v:shape>
              </w:pict>
            </w:r>
            <w:r>
              <w:rPr>
                <w:sz w:val="22"/>
              </w:rPr>
              <w:pict>
                <v:shape id="_x0000_s2175" o:spid="_x0000_s2175" o:spt="202" type="#_x0000_t202" style="position:absolute;left:0pt;margin-left:187.45pt;margin-top:9.2pt;height:68.25pt;width:41.25pt;z-index:251682816;mso-width-relative:page;mso-height-relative:page;" fillcolor="#FFFFFF" filled="t" stroked="t" coordsize="21600,21600">
                  <v:path/>
                  <v:fill on="t" color2="#FFFFFF" focussize="0,0"/>
                  <v:stroke color="#000000"/>
                  <v:imagedata o:title=""/>
                  <o:lock v:ext="edit" aspectratio="f"/>
                  <v:textbox>
                    <w:txbxContent>
                      <w:p w14:paraId="25E811C4">
                        <w:pPr>
                          <w:rPr>
                            <w:rFonts w:hint="default" w:eastAsia="微软雅黑"/>
                            <w:lang w:val="en-US" w:eastAsia="zh-CN"/>
                          </w:rPr>
                        </w:pPr>
                        <w:r>
                          <w:rPr>
                            <w:rFonts w:hint="eastAsia"/>
                            <w:lang w:val="en-US" w:eastAsia="zh-CN"/>
                          </w:rPr>
                          <w:t>风选筛分</w:t>
                        </w:r>
                      </w:p>
                    </w:txbxContent>
                  </v:textbox>
                </v:shape>
              </w:pict>
            </w:r>
            <w:r>
              <w:rPr>
                <w:sz w:val="22"/>
              </w:rPr>
              <w:pict>
                <v:shape id="_x0000_s2174" o:spid="_x0000_s2174" o:spt="202" type="#_x0000_t202" style="position:absolute;left:0pt;margin-left:107.2pt;margin-top:9.2pt;height:68.25pt;width:41.25pt;z-index:251681792;mso-width-relative:page;mso-height-relative:page;" fillcolor="#FFFFFF" filled="t" stroked="t" coordsize="21600,21600">
                  <v:path/>
                  <v:fill on="t" color2="#FFFFFF" focussize="0,0"/>
                  <v:stroke color="#000000"/>
                  <v:imagedata o:title=""/>
                  <o:lock v:ext="edit" aspectratio="f"/>
                  <v:textbox>
                    <w:txbxContent>
                      <w:p w14:paraId="6614195B">
                        <w:pPr>
                          <w:rPr>
                            <w:rFonts w:hint="default" w:eastAsia="微软雅黑"/>
                            <w:lang w:val="en-US" w:eastAsia="zh-CN"/>
                          </w:rPr>
                        </w:pPr>
                        <w:r>
                          <w:rPr>
                            <w:rFonts w:hint="eastAsia"/>
                            <w:lang w:val="en-US" w:eastAsia="zh-CN"/>
                          </w:rPr>
                          <w:t>滚筒筛分</w:t>
                        </w:r>
                      </w:p>
                    </w:txbxContent>
                  </v:textbox>
                </v:shape>
              </w:pict>
            </w:r>
            <w:r>
              <w:rPr>
                <w:sz w:val="22"/>
              </w:rPr>
              <w:pict>
                <v:shape id="_x0000_s2173" o:spid="_x0000_s2173" o:spt="202" type="#_x0000_t202" style="position:absolute;left:0pt;margin-left:29.95pt;margin-top:9.95pt;height:68.25pt;width:41.25pt;z-index:251663360;mso-width-relative:page;mso-height-relative:page;" fillcolor="#FFFFFF" filled="t" stroked="t" coordsize="21600,21600">
                  <v:path/>
                  <v:fill on="t" color2="#FFFFFF" focussize="0,0"/>
                  <v:stroke color="#000000"/>
                  <v:imagedata o:title=""/>
                  <o:lock v:ext="edit" aspectratio="f"/>
                  <v:textbox>
                    <w:txbxContent>
                      <w:p w14:paraId="762E00F8">
                        <w:pPr>
                          <w:rPr>
                            <w:rFonts w:hint="default" w:eastAsia="微软雅黑"/>
                            <w:lang w:val="en-US" w:eastAsia="zh-CN"/>
                          </w:rPr>
                        </w:pPr>
                        <w:r>
                          <w:rPr>
                            <w:rFonts w:hint="eastAsia"/>
                            <w:lang w:val="en-US" w:eastAsia="zh-CN"/>
                          </w:rPr>
                          <w:t>大料筛分</w:t>
                        </w:r>
                      </w:p>
                    </w:txbxContent>
                  </v:textbox>
                </v:shape>
              </w:pict>
            </w:r>
          </w:p>
          <w:p w14:paraId="0B29ACD6">
            <w:pPr>
              <w:ind w:firstLine="482"/>
              <w:rPr>
                <w:rFonts w:hint="eastAsia"/>
                <w:b/>
                <w:bCs w:val="0"/>
                <w:color w:val="auto"/>
                <w:szCs w:val="21"/>
              </w:rPr>
            </w:pPr>
          </w:p>
          <w:p w14:paraId="29EF90EB">
            <w:pPr>
              <w:ind w:firstLine="482"/>
              <w:rPr>
                <w:rFonts w:hint="eastAsia"/>
                <w:b/>
                <w:bCs w:val="0"/>
                <w:color w:val="auto"/>
                <w:szCs w:val="21"/>
              </w:rPr>
            </w:pPr>
            <w:r>
              <w:rPr>
                <w:sz w:val="22"/>
              </w:rPr>
              <w:pict>
                <v:line id="_x0000_s2180" o:spid="_x0000_s2180" o:spt="20" style="position:absolute;left:0pt;margin-left:147.7pt;margin-top:12.65pt;height:0.75pt;width:38.25pt;z-index:251686912;mso-width-relative:page;mso-height-relative:page;" filled="f" stroked="t" coordsize="21600,21600">
                  <v:path arrowok="t"/>
                  <v:fill on="f" focussize="0,0"/>
                  <v:stroke color="#000000" endarrow="open"/>
                  <v:imagedata o:title=""/>
                  <o:lock v:ext="edit" aspectratio="f"/>
                </v:line>
              </w:pict>
            </w:r>
          </w:p>
          <w:p w14:paraId="2F981168">
            <w:pPr>
              <w:ind w:firstLine="482"/>
              <w:rPr>
                <w:rFonts w:hint="eastAsia"/>
                <w:b/>
                <w:bCs w:val="0"/>
                <w:color w:val="auto"/>
                <w:szCs w:val="21"/>
              </w:rPr>
            </w:pPr>
            <w:r>
              <w:rPr>
                <w:sz w:val="22"/>
              </w:rPr>
              <w:pict>
                <v:line id="_x0000_s2183" o:spid="_x0000_s2183" o:spt="20" style="position:absolute;left:0pt;flip:y;margin-left:370.45pt;margin-top:0.15pt;height:0.75pt;width:33.75pt;z-index:251689984;mso-width-relative:page;mso-height-relative:page;" fillcolor="#FFFFFF" filled="t" stroked="t" coordsize="21600,21600">
                  <v:path arrowok="t"/>
                  <v:fill on="t" color2="#FFFFFF" focussize="0,0"/>
                  <v:stroke color="#000000" endarrow="open"/>
                  <v:imagedata o:title=""/>
                  <o:lock v:ext="edit" aspectratio="f"/>
                </v:line>
              </w:pict>
            </w:r>
            <w:r>
              <w:rPr>
                <w:sz w:val="22"/>
              </w:rPr>
              <w:pict>
                <v:line id="_x0000_s2182" o:spid="_x0000_s2182" o:spt="20" style="position:absolute;left:0pt;flip:y;margin-left:300.7pt;margin-top:1.65pt;height:0.75pt;width:33.75pt;z-index:251688960;mso-width-relative:page;mso-height-relative:page;" fillcolor="#FFFFFF" filled="t" stroked="t" coordsize="21600,21600">
                  <v:path arrowok="t"/>
                  <v:fill on="t" color2="#FFFFFF" focussize="0,0"/>
                  <v:stroke color="#000000" endarrow="open"/>
                  <v:imagedata o:title=""/>
                  <o:lock v:ext="edit" aspectratio="f"/>
                </v:line>
              </w:pict>
            </w:r>
            <w:r>
              <w:rPr>
                <w:sz w:val="22"/>
              </w:rPr>
              <w:pict>
                <v:line id="_x0000_s2181" o:spid="_x0000_s2181" o:spt="20" style="position:absolute;left:0pt;flip:y;margin-left:227.95pt;margin-top:2.4pt;height:0.75pt;width:33.75pt;z-index:251687936;mso-width-relative:page;mso-height-relative:page;" fillcolor="#FFFFFF" filled="t" stroked="t" coordsize="21600,21600">
                  <v:path arrowok="t"/>
                  <v:fill on="t" color2="#FFFFFF" focussize="0,0"/>
                  <v:stroke color="#000000" endarrow="open"/>
                  <v:imagedata o:title=""/>
                  <o:lock v:ext="edit" aspectratio="f"/>
                </v:line>
              </w:pict>
            </w:r>
            <w:r>
              <w:rPr>
                <w:sz w:val="22"/>
              </w:rPr>
              <w:pict>
                <v:line id="_x0000_s2179" o:spid="_x0000_s2179" o:spt="20" style="position:absolute;left:0pt;flip:y;margin-left:71.95pt;margin-top:0.15pt;height:0.75pt;width:33.75pt;z-index:251663360;mso-width-relative:page;mso-height-relative:page;" fillcolor="#FFFFFF" filled="t" stroked="t" coordsize="21600,21600">
                  <v:path arrowok="t"/>
                  <v:fill on="t" color2="#FFFFFF" focussize="0,0"/>
                  <v:stroke color="#000000" endarrow="open"/>
                  <v:imagedata o:title=""/>
                  <o:lock v:ext="edit" aspectratio="f"/>
                </v:line>
              </w:pict>
            </w:r>
          </w:p>
          <w:p w14:paraId="4B7E26F2">
            <w:pPr>
              <w:ind w:firstLine="482"/>
              <w:rPr>
                <w:rFonts w:hint="eastAsia"/>
                <w:b/>
                <w:bCs w:val="0"/>
                <w:color w:val="auto"/>
                <w:szCs w:val="21"/>
              </w:rPr>
            </w:pPr>
          </w:p>
          <w:p w14:paraId="6B813983">
            <w:pPr>
              <w:ind w:firstLine="482"/>
              <w:rPr>
                <w:rFonts w:hint="eastAsia"/>
                <w:b/>
                <w:bCs w:val="0"/>
                <w:color w:val="auto"/>
                <w:szCs w:val="21"/>
              </w:rPr>
            </w:pPr>
          </w:p>
          <w:p w14:paraId="6F16F94B">
            <w:pPr>
              <w:ind w:firstLine="482"/>
              <w:rPr>
                <w:rFonts w:hint="eastAsia"/>
                <w:b/>
                <w:bCs w:val="0"/>
                <w:color w:val="auto"/>
                <w:szCs w:val="21"/>
              </w:rPr>
            </w:pPr>
          </w:p>
          <w:p w14:paraId="169FFED6">
            <w:pPr>
              <w:pStyle w:val="22"/>
              <w:ind w:firstLine="1921" w:firstLineChars="800"/>
              <w:jc w:val="both"/>
              <w:rPr>
                <w:rFonts w:hint="eastAsia"/>
                <w:b/>
                <w:bCs/>
                <w:color w:val="auto"/>
                <w:lang w:val="en-US" w:eastAsia="zh-CN"/>
              </w:rPr>
            </w:pPr>
            <w:r>
              <w:rPr>
                <w:rFonts w:hint="eastAsia"/>
                <w:b/>
                <w:bCs/>
                <w:color w:val="auto"/>
                <w:lang w:val="en-US" w:eastAsia="zh-CN"/>
              </w:rPr>
              <w:t>图</w:t>
            </w:r>
            <w:r>
              <w:rPr>
                <w:b/>
                <w:bCs/>
                <w:color w:val="auto"/>
              </w:rPr>
              <w:t>2-</w:t>
            </w:r>
            <w:r>
              <w:rPr>
                <w:rFonts w:hint="eastAsia"/>
                <w:b/>
                <w:bCs/>
                <w:color w:val="auto"/>
                <w:lang w:val="en-US" w:eastAsia="zh-CN"/>
              </w:rPr>
              <w:t>2</w:t>
            </w:r>
            <w:r>
              <w:rPr>
                <w:b/>
                <w:bCs/>
                <w:color w:val="auto"/>
              </w:rPr>
              <w:t xml:space="preserve">  </w:t>
            </w:r>
            <w:r>
              <w:rPr>
                <w:rFonts w:hint="eastAsia"/>
                <w:b/>
                <w:bCs/>
                <w:color w:val="auto"/>
              </w:rPr>
              <w:t xml:space="preserve"> </w:t>
            </w:r>
            <w:r>
              <w:rPr>
                <w:rFonts w:hint="eastAsia"/>
                <w:b/>
                <w:bCs/>
                <w:color w:val="auto"/>
                <w:lang w:val="en-US" w:eastAsia="zh-CN"/>
              </w:rPr>
              <w:t>验收时工艺流程产污环境图</w:t>
            </w:r>
          </w:p>
          <w:p w14:paraId="281A31D4">
            <w:pPr>
              <w:ind w:firstLine="482"/>
              <w:rPr>
                <w:rFonts w:hint="eastAsia"/>
                <w:b/>
                <w:bCs w:val="0"/>
                <w:color w:val="auto"/>
                <w:szCs w:val="21"/>
              </w:rPr>
            </w:pPr>
          </w:p>
          <w:p w14:paraId="052FFDDC">
            <w:pPr>
              <w:ind w:firstLine="482"/>
              <w:rPr>
                <w:rFonts w:hint="eastAsia"/>
                <w:b/>
                <w:bCs w:val="0"/>
                <w:color w:val="auto"/>
                <w:szCs w:val="21"/>
              </w:rPr>
            </w:pPr>
            <w:r>
              <w:rPr>
                <w:rFonts w:hint="eastAsia"/>
                <w:b/>
                <w:bCs w:val="0"/>
                <w:color w:val="auto"/>
                <w:szCs w:val="21"/>
              </w:rPr>
              <w:t>工艺简介：</w:t>
            </w:r>
          </w:p>
          <w:p w14:paraId="518754A8">
            <w:pPr>
              <w:spacing w:line="360" w:lineRule="auto"/>
              <w:ind w:firstLine="482"/>
              <w:rPr>
                <w:rFonts w:hint="eastAsia" w:ascii="宋体" w:hAnsi="宋体" w:eastAsia="宋体" w:cs="宋体"/>
                <w:b w:val="0"/>
                <w:bCs/>
                <w:color w:val="auto"/>
                <w:sz w:val="24"/>
                <w:szCs w:val="24"/>
              </w:rPr>
            </w:pPr>
            <w:r>
              <w:rPr>
                <w:rFonts w:hint="eastAsia"/>
                <w:b w:val="0"/>
                <w:bCs/>
                <w:color w:val="auto"/>
                <w:szCs w:val="21"/>
              </w:rPr>
              <w:t>（</w:t>
            </w:r>
            <w:r>
              <w:rPr>
                <w:rFonts w:hint="eastAsia" w:ascii="宋体" w:hAnsi="宋体" w:eastAsia="宋体" w:cs="宋体"/>
                <w:b w:val="0"/>
                <w:bCs/>
                <w:color w:val="auto"/>
                <w:sz w:val="24"/>
                <w:szCs w:val="24"/>
              </w:rPr>
              <w:t>1）大料筛分</w:t>
            </w:r>
          </w:p>
          <w:p w14:paraId="3A290E06">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本项目建筑垃圾由自卸密闭输送车辆运输入厂，在卸料区临时堆放后，使用铲车将建筑垃圾投入大件剔除器中，将其中大型废料剔除至人工分拣平台。</w:t>
            </w:r>
          </w:p>
          <w:p w14:paraId="61C302C5">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此工序主要产生装卸噪声。</w:t>
            </w:r>
          </w:p>
          <w:p w14:paraId="6FFFFCBF">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（2）滚筒筛分</w:t>
            </w:r>
          </w:p>
          <w:p w14:paraId="0A05084F">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剔除大料后的垃圾经过滚筒进行筛分，筛下粒径较小的进入后续分选环节，筛上较大的颗粒进入人工分拣平台。</w:t>
            </w:r>
          </w:p>
          <w:p w14:paraId="7C2730D9">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此工序将产生噪声、粉尘。</w:t>
            </w:r>
          </w:p>
          <w:p w14:paraId="6151A819">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）风选筛分</w:t>
            </w:r>
          </w:p>
          <w:p w14:paraId="023BD95F">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经过滚筒筛分后的废料进入风选筛分机，将轻质垃圾塑料、纸张、木料等物料筛分出之后进行打包。</w:t>
            </w:r>
          </w:p>
          <w:p w14:paraId="02DE105F">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此工序将产生粉尘、噪声。</w:t>
            </w:r>
          </w:p>
          <w:p w14:paraId="1ED4D051">
            <w:pPr>
              <w:spacing w:line="360" w:lineRule="auto"/>
              <w:ind w:firstLine="482"/>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4</w:t>
            </w:r>
            <w:r>
              <w:rPr>
                <w:rFonts w:hint="eastAsia" w:ascii="宋体" w:hAnsi="宋体" w:eastAsia="宋体" w:cs="宋体"/>
                <w:b w:val="0"/>
                <w:bCs/>
                <w:color w:val="auto"/>
                <w:sz w:val="24"/>
                <w:szCs w:val="24"/>
              </w:rPr>
              <w:t>）人工</w:t>
            </w:r>
            <w:r>
              <w:rPr>
                <w:rFonts w:hint="eastAsia" w:ascii="宋体" w:hAnsi="宋体" w:eastAsia="宋体" w:cs="宋体"/>
                <w:b w:val="0"/>
                <w:bCs/>
                <w:color w:val="auto"/>
                <w:sz w:val="24"/>
                <w:szCs w:val="24"/>
                <w:lang w:val="en-US" w:eastAsia="zh-CN"/>
              </w:rPr>
              <w:t>分选</w:t>
            </w:r>
          </w:p>
          <w:p w14:paraId="13EA3BD2">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由人工将机器无法筛分出的过大物料进行筛选，按照金属垃圾、轻质垃圾（塑料、木料、纸张）分类之后送往打包机打包。</w:t>
            </w:r>
          </w:p>
          <w:p w14:paraId="2950596C">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此工序将产生粉尘、噪声。</w:t>
            </w:r>
          </w:p>
          <w:p w14:paraId="69B0A507">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5</w:t>
            </w:r>
            <w:r>
              <w:rPr>
                <w:rFonts w:hint="eastAsia" w:ascii="宋体" w:hAnsi="宋体" w:eastAsia="宋体" w:cs="宋体"/>
                <w:b w:val="0"/>
                <w:bCs/>
                <w:color w:val="auto"/>
                <w:sz w:val="24"/>
                <w:szCs w:val="24"/>
              </w:rPr>
              <w:t>）其余筛下物</w:t>
            </w:r>
          </w:p>
          <w:p w14:paraId="6E30DF71">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经过前述筛分后的垃圾为杂质，可回收的可以外售于废品回收站，其余混入生活垃圾类的不可回收杂质由环卫部门清理运输。</w:t>
            </w:r>
          </w:p>
          <w:p w14:paraId="07E1D057">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此工序将产生粉尘、噪声。</w:t>
            </w:r>
          </w:p>
          <w:p w14:paraId="705CCC6B">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6</w:t>
            </w:r>
            <w:r>
              <w:rPr>
                <w:rFonts w:hint="eastAsia" w:ascii="宋体" w:hAnsi="宋体" w:eastAsia="宋体" w:cs="宋体"/>
                <w:b w:val="0"/>
                <w:bCs/>
                <w:color w:val="auto"/>
                <w:sz w:val="24"/>
                <w:szCs w:val="24"/>
              </w:rPr>
              <w:t>）打包工序</w:t>
            </w:r>
          </w:p>
          <w:p w14:paraId="67A34381">
            <w:pPr>
              <w:spacing w:line="360" w:lineRule="auto"/>
              <w:ind w:firstLine="48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本项目分选过程中重质垃圾主要为混凝土块、砖瓦砂石等，根据建设单位提供，本项目筛选后产物不在厂区内堆放，直接装车外运砂石加工企业。废旧金属、塑料、木料等其他类别建筑垃圾，分类进行压缩打包。废旧金属外售钢铁等生产企业，废旧塑料外售废塑料回收再生企业，废木料外售塑木加工等企业。剩余少量不可回收物，由当地环卫部门清运处理。</w:t>
            </w:r>
          </w:p>
          <w:p w14:paraId="24CFDCFA">
            <w:pPr>
              <w:spacing w:line="360" w:lineRule="auto"/>
              <w:ind w:firstLine="482"/>
              <w:rPr>
                <w:rFonts w:hint="eastAsia" w:ascii="宋体" w:hAnsi="宋体" w:eastAsia="宋体" w:cs="宋体"/>
                <w:b w:val="0"/>
                <w:bCs/>
                <w:color w:val="auto"/>
                <w:sz w:val="24"/>
                <w:szCs w:val="24"/>
              </w:rPr>
            </w:pPr>
          </w:p>
          <w:p w14:paraId="2CECA3A4">
            <w:pPr>
              <w:spacing w:line="360" w:lineRule="auto"/>
              <w:ind w:firstLine="482"/>
              <w:rPr>
                <w:rFonts w:hint="eastAsia" w:ascii="宋体" w:hAnsi="宋体" w:eastAsia="宋体" w:cs="宋体"/>
                <w:b w:val="0"/>
                <w:bCs/>
                <w:color w:val="auto"/>
                <w:sz w:val="24"/>
                <w:szCs w:val="24"/>
              </w:rPr>
            </w:pPr>
          </w:p>
          <w:p w14:paraId="3F19F4B0">
            <w:pPr>
              <w:spacing w:line="360" w:lineRule="auto"/>
              <w:ind w:firstLine="482"/>
              <w:rPr>
                <w:rFonts w:hint="eastAsia" w:ascii="宋体" w:hAnsi="宋体" w:eastAsia="宋体" w:cs="宋体"/>
                <w:b w:val="0"/>
                <w:bCs/>
                <w:color w:val="auto"/>
                <w:sz w:val="24"/>
                <w:szCs w:val="24"/>
              </w:rPr>
            </w:pPr>
          </w:p>
          <w:p w14:paraId="4285A06B">
            <w:pPr>
              <w:spacing w:line="360" w:lineRule="auto"/>
              <w:ind w:firstLine="482"/>
              <w:rPr>
                <w:rFonts w:hint="eastAsia" w:ascii="宋体" w:hAnsi="宋体" w:eastAsia="宋体" w:cs="宋体"/>
                <w:b w:val="0"/>
                <w:bCs/>
                <w:color w:val="auto"/>
                <w:sz w:val="24"/>
                <w:szCs w:val="24"/>
              </w:rPr>
            </w:pPr>
          </w:p>
          <w:p w14:paraId="0415507F">
            <w:pPr>
              <w:spacing w:line="360" w:lineRule="auto"/>
              <w:ind w:firstLine="482"/>
              <w:rPr>
                <w:rFonts w:hint="eastAsia" w:ascii="宋体" w:hAnsi="宋体" w:eastAsia="宋体" w:cs="宋体"/>
                <w:b w:val="0"/>
                <w:bCs/>
                <w:color w:val="auto"/>
                <w:sz w:val="24"/>
                <w:szCs w:val="24"/>
              </w:rPr>
            </w:pPr>
          </w:p>
          <w:p w14:paraId="089AA0FD">
            <w:pPr>
              <w:spacing w:line="360" w:lineRule="auto"/>
              <w:ind w:firstLine="482"/>
              <w:rPr>
                <w:rFonts w:hint="eastAsia" w:ascii="宋体" w:hAnsi="宋体" w:eastAsia="宋体" w:cs="宋体"/>
                <w:b w:val="0"/>
                <w:bCs/>
                <w:color w:val="auto"/>
                <w:sz w:val="24"/>
                <w:szCs w:val="24"/>
              </w:rPr>
            </w:pPr>
          </w:p>
          <w:p w14:paraId="4345B94F">
            <w:pPr>
              <w:spacing w:line="360" w:lineRule="auto"/>
              <w:ind w:firstLine="482"/>
              <w:rPr>
                <w:rFonts w:hint="eastAsia" w:ascii="宋体" w:hAnsi="宋体" w:eastAsia="宋体" w:cs="宋体"/>
                <w:b w:val="0"/>
                <w:bCs/>
                <w:color w:val="auto"/>
                <w:sz w:val="24"/>
                <w:szCs w:val="24"/>
              </w:rPr>
            </w:pPr>
          </w:p>
          <w:p w14:paraId="78AA54B1">
            <w:pPr>
              <w:spacing w:line="360" w:lineRule="auto"/>
            </w:pPr>
          </w:p>
          <w:p w14:paraId="115815A3">
            <w:pPr>
              <w:spacing w:line="360" w:lineRule="auto"/>
              <w:rPr>
                <w:rFonts w:hint="eastAsia"/>
                <w:lang w:val="en-US" w:eastAsia="zh-CN"/>
              </w:rPr>
            </w:pPr>
            <w:r>
              <w:rPr>
                <w:rFonts w:hint="eastAsia"/>
                <w:lang w:val="en-US" w:eastAsia="zh-CN"/>
              </w:rPr>
              <w:t xml:space="preserve">                       </w:t>
            </w:r>
          </w:p>
          <w:p w14:paraId="30B1F7EC">
            <w:pPr>
              <w:spacing w:line="360" w:lineRule="auto"/>
              <w:rPr>
                <w:rFonts w:hint="default"/>
                <w:lang w:val="en-US" w:eastAsia="zh-CN"/>
              </w:rPr>
            </w:pPr>
          </w:p>
          <w:p w14:paraId="7AF87CAB">
            <w:pPr>
              <w:spacing w:line="360" w:lineRule="auto"/>
              <w:rPr>
                <w:rFonts w:hint="default"/>
                <w:lang w:val="en-US" w:eastAsia="zh-CN"/>
              </w:rPr>
            </w:pPr>
          </w:p>
          <w:p w14:paraId="53DAFC4C">
            <w:pPr>
              <w:spacing w:line="360" w:lineRule="auto"/>
              <w:rPr>
                <w:rFonts w:hint="default"/>
                <w:lang w:val="en-US" w:eastAsia="zh-CN"/>
              </w:rPr>
            </w:pPr>
            <w:bookmarkStart w:id="53" w:name="_GoBack"/>
            <w:bookmarkEnd w:id="53"/>
          </w:p>
        </w:tc>
      </w:tr>
    </w:tbl>
    <w:p w14:paraId="70223210">
      <w:pPr>
        <w:spacing w:line="360" w:lineRule="auto"/>
        <w:rPr>
          <w:rFonts w:ascii="Times New Roman" w:hAnsi="Times New Roman" w:cs="Times New Roman" w:eastAsiaTheme="minorEastAsia"/>
          <w:sz w:val="21"/>
          <w:szCs w:val="21"/>
        </w:rPr>
        <w:sectPr>
          <w:footerReference r:id="rId6" w:type="default"/>
          <w:pgSz w:w="11906" w:h="16838"/>
          <w:pgMar w:top="1440" w:right="1800" w:bottom="1440" w:left="1800" w:header="708" w:footer="708" w:gutter="0"/>
          <w:pgNumType w:start="1"/>
          <w:cols w:space="720" w:num="1"/>
          <w:docGrid w:linePitch="360" w:charSpace="0"/>
        </w:sectPr>
      </w:pPr>
    </w:p>
    <w:p w14:paraId="6AE77736">
      <w:pPr>
        <w:pStyle w:val="2"/>
        <w:rPr>
          <w:rFonts w:ascii="Times New Roman" w:hAnsi="Times New Roman" w:cs="Times New Roman" w:eastAsiaTheme="minorEastAsia"/>
          <w:highlight w:val="green"/>
        </w:rPr>
      </w:pPr>
      <w:bookmarkStart w:id="5" w:name="_Toc23095_WPSOffice_Level1"/>
      <w:bookmarkStart w:id="6" w:name="_Toc127255059"/>
      <w:r>
        <w:rPr>
          <w:rFonts w:ascii="Times New Roman" w:hAnsi="Times New Roman" w:cs="Times New Roman" w:eastAsiaTheme="minorEastAsia"/>
        </w:rPr>
        <w:t>表三</w:t>
      </w:r>
      <w:bookmarkEnd w:id="5"/>
      <w:r>
        <w:rPr>
          <w:rFonts w:ascii="Times New Roman" w:hAnsi="Times New Roman" w:cs="Times New Roman" w:eastAsiaTheme="minorEastAsia"/>
        </w:rPr>
        <w:t>主要污染源、污染物处理和排放</w:t>
      </w:r>
      <w:bookmarkEnd w:id="6"/>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276"/>
      </w:tblGrid>
      <w:tr w14:paraId="2C7479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031" w:hRule="atLeast"/>
          <w:jc w:val="center"/>
        </w:trPr>
        <w:tc>
          <w:tcPr>
            <w:tcW w:w="9257" w:type="dxa"/>
          </w:tcPr>
          <w:p w14:paraId="4CD545EE">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主要污染源、污染物处理和排放</w:t>
            </w:r>
          </w:p>
          <w:p w14:paraId="2CE8AA48">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3.1废水的产生及治理</w:t>
            </w:r>
          </w:p>
          <w:p w14:paraId="74D9586E">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                       </w:t>
            </w:r>
            <w:r>
              <w:rPr>
                <w:rFonts w:ascii="Times New Roman" w:hAnsi="Times New Roman" w:cs="Times New Roman" w:eastAsiaTheme="minorEastAsia"/>
                <w:b/>
                <w:bCs/>
                <w:sz w:val="24"/>
                <w:szCs w:val="24"/>
              </w:rPr>
              <w:t xml:space="preserve"> 表3-1 项目废水产生及治理</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1376"/>
              <w:gridCol w:w="1269"/>
              <w:gridCol w:w="747"/>
              <w:gridCol w:w="1132"/>
              <w:gridCol w:w="1132"/>
              <w:gridCol w:w="1132"/>
              <w:gridCol w:w="1132"/>
            </w:tblGrid>
            <w:tr w14:paraId="71492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0" w:type="dxa"/>
                  <w:vMerge w:val="restart"/>
                  <w:shd w:val="clear" w:color="auto" w:fill="auto"/>
                  <w:vAlign w:val="center"/>
                </w:tcPr>
                <w:p w14:paraId="022C075C">
                  <w:pPr>
                    <w:pStyle w:val="65"/>
                    <w:widowControl w:val="0"/>
                    <w:spacing w:before="65" w:line="228" w:lineRule="auto"/>
                    <w:jc w:val="both"/>
                    <w:rPr>
                      <w:rFonts w:ascii="宋体" w:hAnsi="宋体" w:eastAsia="宋体" w:cs="宋体"/>
                      <w:sz w:val="20"/>
                      <w:szCs w:val="20"/>
                      <w:lang w:val="en-US" w:eastAsia="en-US" w:bidi="ar-SA"/>
                    </w:rPr>
                  </w:pPr>
                  <w:r>
                    <w:rPr>
                      <w:b/>
                      <w:bCs/>
                      <w:spacing w:val="6"/>
                      <w:sz w:val="20"/>
                      <w:szCs w:val="20"/>
                    </w:rPr>
                    <w:t>废水类别</w:t>
                  </w:r>
                </w:p>
                <w:p w14:paraId="051208D8">
                  <w:pPr>
                    <w:widowControl w:val="0"/>
                    <w:spacing w:line="360" w:lineRule="auto"/>
                    <w:jc w:val="both"/>
                    <w:rPr>
                      <w:rFonts w:ascii="Times New Roman" w:hAnsi="Times New Roman" w:cs="Times New Roman" w:eastAsiaTheme="minorEastAsia"/>
                      <w:b/>
                      <w:bCs/>
                      <w:sz w:val="24"/>
                      <w:szCs w:val="24"/>
                      <w:vertAlign w:val="baseline"/>
                    </w:rPr>
                  </w:pPr>
                </w:p>
              </w:tc>
              <w:tc>
                <w:tcPr>
                  <w:tcW w:w="1376" w:type="dxa"/>
                  <w:vMerge w:val="restart"/>
                  <w:shd w:val="clear" w:color="auto" w:fill="auto"/>
                  <w:vAlign w:val="center"/>
                </w:tcPr>
                <w:p w14:paraId="33F0DE19">
                  <w:pPr>
                    <w:pStyle w:val="65"/>
                    <w:widowControl w:val="0"/>
                    <w:spacing w:before="65" w:line="228" w:lineRule="auto"/>
                    <w:jc w:val="both"/>
                    <w:rPr>
                      <w:rFonts w:ascii="宋体" w:hAnsi="宋体" w:eastAsia="宋体" w:cs="宋体"/>
                      <w:sz w:val="20"/>
                      <w:szCs w:val="20"/>
                      <w:lang w:val="en-US" w:eastAsia="en-US" w:bidi="ar-SA"/>
                    </w:rPr>
                  </w:pPr>
                  <w:r>
                    <w:rPr>
                      <w:b/>
                      <w:bCs/>
                      <w:spacing w:val="6"/>
                      <w:sz w:val="20"/>
                      <w:szCs w:val="20"/>
                    </w:rPr>
                    <w:t>污染物种类</w:t>
                  </w:r>
                </w:p>
                <w:p w14:paraId="2021ECF6">
                  <w:pPr>
                    <w:widowControl w:val="0"/>
                    <w:spacing w:line="360" w:lineRule="auto"/>
                    <w:jc w:val="both"/>
                    <w:rPr>
                      <w:rFonts w:ascii="Times New Roman" w:hAnsi="Times New Roman" w:cs="Times New Roman" w:eastAsiaTheme="minorEastAsia"/>
                      <w:b/>
                      <w:bCs/>
                      <w:sz w:val="24"/>
                      <w:szCs w:val="24"/>
                      <w:vertAlign w:val="baseline"/>
                    </w:rPr>
                  </w:pPr>
                </w:p>
              </w:tc>
              <w:tc>
                <w:tcPr>
                  <w:tcW w:w="1269" w:type="dxa"/>
                  <w:vMerge w:val="restart"/>
                  <w:shd w:val="clear" w:color="auto" w:fill="auto"/>
                  <w:vAlign w:val="center"/>
                </w:tcPr>
                <w:p w14:paraId="6EC9B2DA">
                  <w:pPr>
                    <w:pStyle w:val="65"/>
                    <w:widowControl w:val="0"/>
                    <w:spacing w:before="65" w:line="230" w:lineRule="auto"/>
                    <w:jc w:val="both"/>
                    <w:rPr>
                      <w:rFonts w:ascii="宋体" w:hAnsi="宋体" w:eastAsia="宋体" w:cs="宋体"/>
                      <w:sz w:val="20"/>
                      <w:szCs w:val="20"/>
                      <w:lang w:val="en-US" w:eastAsia="en-US" w:bidi="ar-SA"/>
                    </w:rPr>
                  </w:pPr>
                  <w:r>
                    <w:rPr>
                      <w:b/>
                      <w:bCs/>
                      <w:spacing w:val="6"/>
                      <w:sz w:val="20"/>
                      <w:szCs w:val="20"/>
                    </w:rPr>
                    <w:t>排放去向</w:t>
                  </w:r>
                </w:p>
                <w:p w14:paraId="03E896DC">
                  <w:pPr>
                    <w:widowControl w:val="0"/>
                    <w:spacing w:line="360" w:lineRule="auto"/>
                    <w:jc w:val="both"/>
                    <w:rPr>
                      <w:rFonts w:ascii="Times New Roman" w:hAnsi="Times New Roman" w:cs="Times New Roman" w:eastAsiaTheme="minorEastAsia"/>
                      <w:b/>
                      <w:bCs/>
                      <w:sz w:val="24"/>
                      <w:szCs w:val="24"/>
                      <w:vertAlign w:val="baseline"/>
                    </w:rPr>
                  </w:pPr>
                </w:p>
              </w:tc>
              <w:tc>
                <w:tcPr>
                  <w:tcW w:w="747" w:type="dxa"/>
                  <w:vMerge w:val="restart"/>
                  <w:shd w:val="clear" w:color="auto" w:fill="auto"/>
                  <w:vAlign w:val="center"/>
                </w:tcPr>
                <w:p w14:paraId="2EB2D6EB">
                  <w:pPr>
                    <w:pStyle w:val="65"/>
                    <w:widowControl w:val="0"/>
                    <w:spacing w:before="211"/>
                    <w:ind w:right="110" w:rightChars="0"/>
                    <w:jc w:val="both"/>
                    <w:rPr>
                      <w:rFonts w:ascii="宋体" w:hAnsi="宋体" w:eastAsia="宋体" w:cs="宋体"/>
                      <w:sz w:val="20"/>
                      <w:szCs w:val="20"/>
                      <w:lang w:val="en-US" w:eastAsia="en-US" w:bidi="ar-SA"/>
                    </w:rPr>
                  </w:pPr>
                  <w:r>
                    <w:rPr>
                      <w:b/>
                      <w:bCs/>
                      <w:spacing w:val="3"/>
                      <w:sz w:val="20"/>
                      <w:szCs w:val="20"/>
                    </w:rPr>
                    <w:t>排放方式</w:t>
                  </w:r>
                </w:p>
                <w:p w14:paraId="75030053">
                  <w:pPr>
                    <w:widowControl w:val="0"/>
                    <w:spacing w:line="360" w:lineRule="auto"/>
                    <w:jc w:val="both"/>
                    <w:rPr>
                      <w:rFonts w:ascii="Times New Roman" w:hAnsi="Times New Roman" w:cs="Times New Roman" w:eastAsiaTheme="minorEastAsia"/>
                      <w:b/>
                      <w:bCs/>
                      <w:sz w:val="24"/>
                      <w:szCs w:val="24"/>
                      <w:vertAlign w:val="baseline"/>
                    </w:rPr>
                  </w:pPr>
                </w:p>
              </w:tc>
              <w:tc>
                <w:tcPr>
                  <w:tcW w:w="4528" w:type="dxa"/>
                  <w:gridSpan w:val="4"/>
                  <w:shd w:val="clear" w:color="auto" w:fill="auto"/>
                  <w:vAlign w:val="center"/>
                </w:tcPr>
                <w:p w14:paraId="16E1044B">
                  <w:pPr>
                    <w:pStyle w:val="65"/>
                    <w:widowControl w:val="0"/>
                    <w:spacing w:before="69" w:line="229" w:lineRule="auto"/>
                    <w:ind w:left="1063" w:leftChars="0"/>
                    <w:jc w:val="both"/>
                    <w:rPr>
                      <w:rFonts w:ascii="宋体" w:hAnsi="宋体" w:eastAsia="宋体" w:cs="宋体"/>
                      <w:sz w:val="20"/>
                      <w:szCs w:val="20"/>
                      <w:lang w:val="en-US" w:eastAsia="en-US" w:bidi="ar-SA"/>
                    </w:rPr>
                  </w:pPr>
                  <w:r>
                    <w:rPr>
                      <w:b/>
                      <w:bCs/>
                      <w:spacing w:val="6"/>
                      <w:sz w:val="20"/>
                      <w:szCs w:val="20"/>
                    </w:rPr>
                    <w:t>污染治理设施</w:t>
                  </w:r>
                </w:p>
              </w:tc>
            </w:tr>
            <w:tr w14:paraId="49E9F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0" w:type="dxa"/>
                  <w:vMerge w:val="continue"/>
                  <w:vAlign w:val="center"/>
                </w:tcPr>
                <w:p w14:paraId="09DFDC88">
                  <w:pPr>
                    <w:widowControl w:val="0"/>
                    <w:spacing w:line="360" w:lineRule="auto"/>
                    <w:jc w:val="both"/>
                    <w:rPr>
                      <w:rFonts w:ascii="Times New Roman" w:hAnsi="Times New Roman" w:cs="Times New Roman" w:eastAsiaTheme="minorEastAsia"/>
                      <w:b/>
                      <w:bCs/>
                      <w:sz w:val="24"/>
                      <w:szCs w:val="24"/>
                      <w:vertAlign w:val="baseline"/>
                    </w:rPr>
                  </w:pPr>
                </w:p>
              </w:tc>
              <w:tc>
                <w:tcPr>
                  <w:tcW w:w="1376" w:type="dxa"/>
                  <w:vMerge w:val="continue"/>
                  <w:vAlign w:val="center"/>
                </w:tcPr>
                <w:p w14:paraId="6E826BDF">
                  <w:pPr>
                    <w:widowControl w:val="0"/>
                    <w:spacing w:line="360" w:lineRule="auto"/>
                    <w:jc w:val="both"/>
                    <w:rPr>
                      <w:rFonts w:ascii="Times New Roman" w:hAnsi="Times New Roman" w:cs="Times New Roman" w:eastAsiaTheme="minorEastAsia"/>
                      <w:b/>
                      <w:bCs/>
                      <w:sz w:val="24"/>
                      <w:szCs w:val="24"/>
                      <w:vertAlign w:val="baseline"/>
                    </w:rPr>
                  </w:pPr>
                </w:p>
              </w:tc>
              <w:tc>
                <w:tcPr>
                  <w:tcW w:w="1269" w:type="dxa"/>
                  <w:vMerge w:val="continue"/>
                  <w:vAlign w:val="center"/>
                </w:tcPr>
                <w:p w14:paraId="045552F1">
                  <w:pPr>
                    <w:widowControl w:val="0"/>
                    <w:spacing w:line="360" w:lineRule="auto"/>
                    <w:jc w:val="both"/>
                    <w:rPr>
                      <w:rFonts w:ascii="Times New Roman" w:hAnsi="Times New Roman" w:cs="Times New Roman" w:eastAsiaTheme="minorEastAsia"/>
                      <w:b/>
                      <w:bCs/>
                      <w:sz w:val="24"/>
                      <w:szCs w:val="24"/>
                      <w:vertAlign w:val="baseline"/>
                    </w:rPr>
                  </w:pPr>
                </w:p>
              </w:tc>
              <w:tc>
                <w:tcPr>
                  <w:tcW w:w="747" w:type="dxa"/>
                  <w:vMerge w:val="continue"/>
                  <w:vAlign w:val="center"/>
                </w:tcPr>
                <w:p w14:paraId="03FE81A5">
                  <w:pPr>
                    <w:widowControl w:val="0"/>
                    <w:spacing w:line="360" w:lineRule="auto"/>
                    <w:jc w:val="both"/>
                    <w:rPr>
                      <w:rFonts w:ascii="Times New Roman" w:hAnsi="Times New Roman" w:cs="Times New Roman" w:eastAsiaTheme="minorEastAsia"/>
                      <w:b/>
                      <w:bCs/>
                      <w:sz w:val="24"/>
                      <w:szCs w:val="24"/>
                      <w:vertAlign w:val="baseline"/>
                    </w:rPr>
                  </w:pPr>
                </w:p>
              </w:tc>
              <w:tc>
                <w:tcPr>
                  <w:tcW w:w="1132" w:type="dxa"/>
                  <w:shd w:val="clear" w:color="auto" w:fill="auto"/>
                  <w:vAlign w:val="center"/>
                </w:tcPr>
                <w:p w14:paraId="17C0A910">
                  <w:pPr>
                    <w:pStyle w:val="65"/>
                    <w:widowControl w:val="0"/>
                    <w:spacing w:before="180" w:line="231" w:lineRule="auto"/>
                    <w:jc w:val="center"/>
                    <w:rPr>
                      <w:rFonts w:ascii="宋体" w:hAnsi="宋体" w:eastAsia="宋体" w:cs="宋体"/>
                      <w:sz w:val="20"/>
                      <w:szCs w:val="20"/>
                      <w:lang w:val="en-US" w:eastAsia="en-US" w:bidi="ar-SA"/>
                    </w:rPr>
                  </w:pPr>
                  <w:r>
                    <w:rPr>
                      <w:b/>
                      <w:bCs/>
                      <w:spacing w:val="2"/>
                      <w:sz w:val="20"/>
                      <w:szCs w:val="20"/>
                    </w:rPr>
                    <w:t>名称</w:t>
                  </w:r>
                </w:p>
              </w:tc>
              <w:tc>
                <w:tcPr>
                  <w:tcW w:w="1132" w:type="dxa"/>
                  <w:shd w:val="clear" w:color="auto" w:fill="auto"/>
                  <w:vAlign w:val="center"/>
                </w:tcPr>
                <w:p w14:paraId="71FDEDF2">
                  <w:pPr>
                    <w:pStyle w:val="65"/>
                    <w:widowControl w:val="0"/>
                    <w:spacing w:before="180" w:line="229" w:lineRule="auto"/>
                    <w:jc w:val="center"/>
                    <w:rPr>
                      <w:rFonts w:ascii="宋体" w:hAnsi="宋体" w:eastAsia="宋体" w:cs="宋体"/>
                      <w:sz w:val="20"/>
                      <w:szCs w:val="20"/>
                      <w:lang w:val="en-US" w:eastAsia="en-US" w:bidi="ar-SA"/>
                    </w:rPr>
                  </w:pPr>
                  <w:r>
                    <w:rPr>
                      <w:b/>
                      <w:bCs/>
                      <w:spacing w:val="3"/>
                      <w:sz w:val="20"/>
                      <w:szCs w:val="20"/>
                    </w:rPr>
                    <w:t>池容</w:t>
                  </w:r>
                </w:p>
              </w:tc>
              <w:tc>
                <w:tcPr>
                  <w:tcW w:w="1132" w:type="dxa"/>
                  <w:shd w:val="clear" w:color="auto" w:fill="auto"/>
                  <w:vAlign w:val="center"/>
                </w:tcPr>
                <w:p w14:paraId="35A5867D">
                  <w:pPr>
                    <w:pStyle w:val="65"/>
                    <w:widowControl w:val="0"/>
                    <w:spacing w:before="45" w:line="243" w:lineRule="auto"/>
                    <w:ind w:right="120" w:rightChars="0"/>
                    <w:jc w:val="center"/>
                    <w:rPr>
                      <w:rFonts w:ascii="宋体" w:hAnsi="宋体" w:eastAsia="宋体" w:cs="宋体"/>
                      <w:sz w:val="20"/>
                      <w:szCs w:val="20"/>
                      <w:lang w:val="en-US" w:eastAsia="en-US" w:bidi="ar-SA"/>
                    </w:rPr>
                  </w:pPr>
                  <w:r>
                    <w:rPr>
                      <w:b/>
                      <w:bCs/>
                      <w:spacing w:val="1"/>
                      <w:sz w:val="20"/>
                      <w:szCs w:val="20"/>
                    </w:rPr>
                    <w:t>治理</w:t>
                  </w:r>
                  <w:r>
                    <w:rPr>
                      <w:b/>
                      <w:bCs/>
                      <w:spacing w:val="2"/>
                      <w:sz w:val="20"/>
                      <w:szCs w:val="20"/>
                    </w:rPr>
                    <w:t>工艺</w:t>
                  </w:r>
                </w:p>
              </w:tc>
              <w:tc>
                <w:tcPr>
                  <w:tcW w:w="1132" w:type="dxa"/>
                  <w:shd w:val="clear" w:color="auto" w:fill="auto"/>
                  <w:vAlign w:val="center"/>
                </w:tcPr>
                <w:p w14:paraId="7CB61007">
                  <w:pPr>
                    <w:pStyle w:val="65"/>
                    <w:widowControl w:val="0"/>
                    <w:spacing w:before="45"/>
                    <w:ind w:right="239" w:rightChars="0"/>
                    <w:jc w:val="center"/>
                    <w:rPr>
                      <w:rFonts w:ascii="宋体" w:hAnsi="宋体" w:eastAsia="宋体" w:cs="宋体"/>
                      <w:sz w:val="20"/>
                      <w:szCs w:val="20"/>
                      <w:lang w:val="en-US" w:eastAsia="en-US" w:bidi="ar-SA"/>
                    </w:rPr>
                  </w:pPr>
                  <w:r>
                    <w:rPr>
                      <w:b/>
                      <w:bCs/>
                      <w:spacing w:val="5"/>
                      <w:sz w:val="20"/>
                      <w:szCs w:val="20"/>
                    </w:rPr>
                    <w:t>技术是</w:t>
                  </w:r>
                  <w:r>
                    <w:rPr>
                      <w:sz w:val="20"/>
                      <w:szCs w:val="20"/>
                    </w:rPr>
                    <w:t xml:space="preserve"> </w:t>
                  </w:r>
                  <w:r>
                    <w:rPr>
                      <w:b/>
                      <w:bCs/>
                      <w:spacing w:val="3"/>
                      <w:sz w:val="20"/>
                      <w:szCs w:val="20"/>
                    </w:rPr>
                    <w:t>否可行</w:t>
                  </w:r>
                </w:p>
              </w:tc>
            </w:tr>
            <w:tr w14:paraId="3D977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0" w:type="dxa"/>
                  <w:shd w:val="clear" w:color="auto" w:fill="auto"/>
                  <w:vAlign w:val="center"/>
                </w:tcPr>
                <w:p w14:paraId="66A9E9AA">
                  <w:pPr>
                    <w:pStyle w:val="65"/>
                    <w:widowControl w:val="0"/>
                    <w:spacing w:before="274" w:line="228" w:lineRule="auto"/>
                    <w:jc w:val="both"/>
                    <w:rPr>
                      <w:rFonts w:ascii="宋体" w:hAnsi="宋体" w:eastAsia="宋体" w:cs="宋体"/>
                      <w:sz w:val="20"/>
                      <w:szCs w:val="20"/>
                      <w:lang w:val="en-US" w:eastAsia="en-US" w:bidi="ar-SA"/>
                    </w:rPr>
                  </w:pPr>
                  <w:r>
                    <w:rPr>
                      <w:spacing w:val="6"/>
                      <w:sz w:val="20"/>
                      <w:szCs w:val="20"/>
                    </w:rPr>
                    <w:t>生活污水</w:t>
                  </w:r>
                </w:p>
                <w:p w14:paraId="15080750">
                  <w:pPr>
                    <w:widowControl w:val="0"/>
                    <w:spacing w:line="360" w:lineRule="auto"/>
                    <w:jc w:val="both"/>
                    <w:rPr>
                      <w:rFonts w:ascii="Times New Roman" w:hAnsi="Times New Roman" w:cs="Times New Roman" w:eastAsiaTheme="minorEastAsia"/>
                      <w:b/>
                      <w:bCs/>
                      <w:sz w:val="24"/>
                      <w:szCs w:val="24"/>
                      <w:vertAlign w:val="baseline"/>
                    </w:rPr>
                  </w:pPr>
                </w:p>
              </w:tc>
              <w:tc>
                <w:tcPr>
                  <w:tcW w:w="1376" w:type="dxa"/>
                  <w:shd w:val="clear" w:color="auto" w:fill="auto"/>
                  <w:vAlign w:val="center"/>
                </w:tcPr>
                <w:p w14:paraId="1C2D1D82">
                  <w:pPr>
                    <w:pStyle w:val="65"/>
                    <w:widowControl w:val="0"/>
                    <w:spacing w:before="174" w:line="237" w:lineRule="auto"/>
                    <w:ind w:right="36" w:rightChars="0"/>
                    <w:jc w:val="both"/>
                    <w:rPr>
                      <w:rFonts w:ascii="Times New Roman" w:hAnsi="Times New Roman" w:eastAsia="Times New Roman" w:cs="Times New Roman"/>
                      <w:sz w:val="20"/>
                      <w:szCs w:val="20"/>
                      <w:lang w:val="en-US" w:eastAsia="en-US" w:bidi="ar-SA"/>
                    </w:rPr>
                  </w:pPr>
                  <w:r>
                    <w:rPr>
                      <w:rFonts w:ascii="Times New Roman" w:hAnsi="Times New Roman" w:eastAsia="Times New Roman" w:cs="Times New Roman"/>
                      <w:spacing w:val="-1"/>
                      <w:sz w:val="20"/>
                      <w:szCs w:val="20"/>
                    </w:rPr>
                    <w:t>pH</w:t>
                  </w:r>
                  <w:r>
                    <w:rPr>
                      <w:spacing w:val="-1"/>
                      <w:sz w:val="20"/>
                      <w:szCs w:val="20"/>
                    </w:rPr>
                    <w:t>、</w:t>
                  </w:r>
                  <w:r>
                    <w:rPr>
                      <w:rFonts w:ascii="Times New Roman" w:hAnsi="Times New Roman" w:eastAsia="Times New Roman" w:cs="Times New Roman"/>
                      <w:spacing w:val="-1"/>
                      <w:sz w:val="20"/>
                      <w:szCs w:val="20"/>
                    </w:rPr>
                    <w:t>COD</w:t>
                  </w:r>
                  <w:r>
                    <w:rPr>
                      <w:spacing w:val="-1"/>
                      <w:sz w:val="20"/>
                      <w:szCs w:val="20"/>
                    </w:rPr>
                    <w:t>、</w:t>
                  </w:r>
                  <w:r>
                    <w:rPr>
                      <w:rFonts w:ascii="Times New Roman" w:hAnsi="Times New Roman" w:eastAsia="Times New Roman" w:cs="Times New Roman"/>
                      <w:spacing w:val="-1"/>
                      <w:sz w:val="20"/>
                      <w:szCs w:val="20"/>
                    </w:rPr>
                    <w:t>BOD</w:t>
                  </w:r>
                  <w:r>
                    <w:rPr>
                      <w:rFonts w:ascii="Times New Roman" w:hAnsi="Times New Roman" w:eastAsia="Times New Roman" w:cs="Times New Roman"/>
                      <w:spacing w:val="-1"/>
                      <w:position w:val="-1"/>
                      <w:sz w:val="13"/>
                      <w:szCs w:val="13"/>
                    </w:rPr>
                    <w:t>5</w:t>
                  </w:r>
                  <w:r>
                    <w:rPr>
                      <w:spacing w:val="-1"/>
                      <w:sz w:val="20"/>
                      <w:szCs w:val="20"/>
                    </w:rPr>
                    <w:t>、</w:t>
                  </w:r>
                  <w:r>
                    <w:rPr>
                      <w:rFonts w:ascii="Times New Roman" w:hAnsi="Times New Roman" w:eastAsia="Times New Roman" w:cs="Times New Roman"/>
                      <w:sz w:val="20"/>
                      <w:szCs w:val="20"/>
                    </w:rPr>
                    <w:t>SS</w:t>
                  </w:r>
                  <w:r>
                    <w:rPr>
                      <w:rFonts w:ascii="Times New Roman" w:hAnsi="Times New Roman" w:eastAsia="Times New Roman" w:cs="Times New Roman"/>
                      <w:spacing w:val="-25"/>
                      <w:sz w:val="20"/>
                      <w:szCs w:val="20"/>
                    </w:rPr>
                    <w:t xml:space="preserve"> </w:t>
                  </w:r>
                  <w:r>
                    <w:rPr>
                      <w:spacing w:val="1"/>
                      <w:sz w:val="20"/>
                      <w:szCs w:val="20"/>
                    </w:rPr>
                    <w:t>、</w:t>
                  </w:r>
                  <w:r>
                    <w:rPr>
                      <w:rFonts w:ascii="Times New Roman" w:hAnsi="Times New Roman" w:eastAsia="Times New Roman" w:cs="Times New Roman"/>
                      <w:sz w:val="20"/>
                      <w:szCs w:val="20"/>
                    </w:rPr>
                    <w:t>NH</w:t>
                  </w:r>
                  <w:r>
                    <w:rPr>
                      <w:rFonts w:ascii="Times New Roman" w:hAnsi="Times New Roman" w:eastAsia="Times New Roman" w:cs="Times New Roman"/>
                      <w:spacing w:val="1"/>
                      <w:sz w:val="13"/>
                      <w:szCs w:val="13"/>
                    </w:rPr>
                    <w:t>3</w:t>
                  </w:r>
                  <w:r>
                    <w:rPr>
                      <w:rFonts w:ascii="Times New Roman" w:hAnsi="Times New Roman" w:eastAsia="Times New Roman" w:cs="Times New Roman"/>
                      <w:spacing w:val="1"/>
                      <w:sz w:val="20"/>
                      <w:szCs w:val="20"/>
                    </w:rPr>
                    <w:t>-N</w:t>
                  </w:r>
                  <w:r>
                    <w:rPr>
                      <w:rFonts w:ascii="Times New Roman" w:hAnsi="Times New Roman" w:eastAsia="Times New Roman" w:cs="Times New Roman"/>
                      <w:spacing w:val="-26"/>
                      <w:sz w:val="20"/>
                      <w:szCs w:val="20"/>
                    </w:rPr>
                    <w:t xml:space="preserve"> </w:t>
                  </w:r>
                  <w:r>
                    <w:rPr>
                      <w:spacing w:val="1"/>
                      <w:sz w:val="20"/>
                      <w:szCs w:val="20"/>
                    </w:rPr>
                    <w:t>、</w:t>
                  </w:r>
                  <w:r>
                    <w:rPr>
                      <w:rFonts w:ascii="Times New Roman" w:hAnsi="Times New Roman" w:eastAsia="Times New Roman" w:cs="Times New Roman"/>
                      <w:sz w:val="20"/>
                      <w:szCs w:val="20"/>
                    </w:rPr>
                    <w:t>TP</w:t>
                  </w:r>
                </w:p>
                <w:p w14:paraId="3D7EA7B7">
                  <w:pPr>
                    <w:widowControl w:val="0"/>
                    <w:spacing w:line="360" w:lineRule="auto"/>
                    <w:jc w:val="both"/>
                    <w:rPr>
                      <w:rFonts w:ascii="Times New Roman" w:hAnsi="Times New Roman" w:cs="Times New Roman" w:eastAsiaTheme="minorEastAsia"/>
                      <w:b/>
                      <w:bCs/>
                      <w:sz w:val="24"/>
                      <w:szCs w:val="24"/>
                      <w:vertAlign w:val="baseline"/>
                    </w:rPr>
                  </w:pPr>
                </w:p>
              </w:tc>
              <w:tc>
                <w:tcPr>
                  <w:tcW w:w="1269" w:type="dxa"/>
                  <w:shd w:val="clear" w:color="auto" w:fill="auto"/>
                  <w:vAlign w:val="center"/>
                </w:tcPr>
                <w:p w14:paraId="35BCD5FA">
                  <w:pPr>
                    <w:widowControl w:val="0"/>
                    <w:spacing w:line="360" w:lineRule="auto"/>
                    <w:jc w:val="both"/>
                    <w:rPr>
                      <w:rFonts w:hint="default" w:ascii="Times New Roman" w:hAnsi="Times New Roman" w:cs="Times New Roman" w:eastAsiaTheme="minorEastAsia"/>
                      <w:b/>
                      <w:bCs/>
                      <w:sz w:val="24"/>
                      <w:szCs w:val="24"/>
                      <w:vertAlign w:val="baseline"/>
                      <w:lang w:val="en-US" w:eastAsia="zh-CN"/>
                    </w:rPr>
                  </w:pPr>
                  <w:r>
                    <w:rPr>
                      <w:rFonts w:hint="eastAsia" w:eastAsiaTheme="minorEastAsia"/>
                      <w:spacing w:val="7"/>
                      <w:sz w:val="20"/>
                      <w:szCs w:val="20"/>
                      <w:lang w:val="en-US" w:eastAsia="zh-CN"/>
                    </w:rPr>
                    <w:t>污水管网</w:t>
                  </w:r>
                </w:p>
              </w:tc>
              <w:tc>
                <w:tcPr>
                  <w:tcW w:w="747" w:type="dxa"/>
                  <w:shd w:val="clear" w:color="auto" w:fill="auto"/>
                  <w:vAlign w:val="center"/>
                </w:tcPr>
                <w:p w14:paraId="35D1AFDF">
                  <w:pPr>
                    <w:pStyle w:val="65"/>
                    <w:widowControl w:val="0"/>
                    <w:spacing w:before="138" w:line="241" w:lineRule="auto"/>
                    <w:ind w:right="113" w:rightChars="0"/>
                    <w:jc w:val="both"/>
                    <w:rPr>
                      <w:rFonts w:ascii="宋体" w:hAnsi="宋体" w:eastAsia="宋体" w:cs="宋体"/>
                      <w:sz w:val="20"/>
                      <w:szCs w:val="20"/>
                      <w:lang w:val="en-US" w:eastAsia="en-US" w:bidi="ar-SA"/>
                    </w:rPr>
                  </w:pPr>
                  <w:r>
                    <w:rPr>
                      <w:spacing w:val="-4"/>
                      <w:sz w:val="20"/>
                      <w:szCs w:val="20"/>
                    </w:rPr>
                    <w:t>间接</w:t>
                  </w:r>
                  <w:r>
                    <w:rPr>
                      <w:spacing w:val="4"/>
                      <w:sz w:val="20"/>
                      <w:szCs w:val="20"/>
                    </w:rPr>
                    <w:t>排放</w:t>
                  </w:r>
                </w:p>
                <w:p w14:paraId="16BF7996">
                  <w:pPr>
                    <w:widowControl w:val="0"/>
                    <w:spacing w:line="360" w:lineRule="auto"/>
                    <w:jc w:val="both"/>
                    <w:rPr>
                      <w:rFonts w:ascii="Times New Roman" w:hAnsi="Times New Roman" w:cs="Times New Roman" w:eastAsiaTheme="minorEastAsia"/>
                      <w:b/>
                      <w:bCs/>
                      <w:sz w:val="24"/>
                      <w:szCs w:val="24"/>
                      <w:vertAlign w:val="baseline"/>
                    </w:rPr>
                  </w:pPr>
                </w:p>
              </w:tc>
              <w:tc>
                <w:tcPr>
                  <w:tcW w:w="1132" w:type="dxa"/>
                  <w:shd w:val="clear" w:color="auto" w:fill="auto"/>
                  <w:vAlign w:val="center"/>
                </w:tcPr>
                <w:p w14:paraId="00AD24D2">
                  <w:pPr>
                    <w:pStyle w:val="65"/>
                    <w:widowControl w:val="0"/>
                    <w:spacing w:before="99" w:line="229" w:lineRule="auto"/>
                    <w:jc w:val="center"/>
                    <w:rPr>
                      <w:rFonts w:ascii="宋体" w:hAnsi="宋体" w:eastAsia="宋体" w:cs="宋体"/>
                      <w:sz w:val="20"/>
                      <w:szCs w:val="20"/>
                      <w:lang w:val="en-US" w:eastAsia="en-US" w:bidi="ar-SA"/>
                    </w:rPr>
                  </w:pPr>
                  <w:r>
                    <w:rPr>
                      <w:spacing w:val="6"/>
                      <w:sz w:val="20"/>
                      <w:szCs w:val="20"/>
                    </w:rPr>
                    <w:t>预处理池</w:t>
                  </w:r>
                </w:p>
              </w:tc>
              <w:tc>
                <w:tcPr>
                  <w:tcW w:w="1132" w:type="dxa"/>
                  <w:shd w:val="clear" w:color="auto" w:fill="auto"/>
                  <w:vAlign w:val="center"/>
                </w:tcPr>
                <w:p w14:paraId="7946B936">
                  <w:pPr>
                    <w:widowControl w:val="0"/>
                    <w:spacing w:before="117" w:line="213" w:lineRule="auto"/>
                    <w:jc w:val="center"/>
                    <w:rPr>
                      <w:rFonts w:ascii="Times New Roman" w:hAnsi="Times New Roman" w:eastAsia="Times New Roman" w:cs="Times New Roman"/>
                      <w:sz w:val="13"/>
                      <w:szCs w:val="13"/>
                      <w:lang w:val="en-US" w:eastAsia="zh-CN" w:bidi="ar-SA"/>
                    </w:rPr>
                  </w:pPr>
                  <w:r>
                    <w:rPr>
                      <w:rFonts w:hint="eastAsia" w:ascii="Times New Roman" w:hAnsi="Times New Roman" w:eastAsia="宋体" w:cs="Times New Roman"/>
                      <w:spacing w:val="2"/>
                      <w:position w:val="-1"/>
                      <w:sz w:val="20"/>
                      <w:szCs w:val="20"/>
                      <w:lang w:val="en-US" w:eastAsia="zh-CN"/>
                    </w:rPr>
                    <w:t>20</w:t>
                  </w:r>
                  <w:r>
                    <w:rPr>
                      <w:rFonts w:ascii="Times New Roman" w:hAnsi="Times New Roman" w:eastAsia="Times New Roman" w:cs="Times New Roman"/>
                      <w:spacing w:val="2"/>
                      <w:position w:val="-1"/>
                      <w:sz w:val="20"/>
                      <w:szCs w:val="20"/>
                    </w:rPr>
                    <w:t>m</w:t>
                  </w:r>
                  <w:r>
                    <w:rPr>
                      <w:rFonts w:ascii="Times New Roman" w:hAnsi="Times New Roman" w:eastAsia="Times New Roman" w:cs="Times New Roman"/>
                      <w:spacing w:val="2"/>
                      <w:position w:val="5"/>
                      <w:sz w:val="13"/>
                      <w:szCs w:val="13"/>
                    </w:rPr>
                    <w:t>3</w:t>
                  </w:r>
                </w:p>
              </w:tc>
              <w:tc>
                <w:tcPr>
                  <w:tcW w:w="1132" w:type="dxa"/>
                  <w:shd w:val="clear" w:color="auto" w:fill="auto"/>
                  <w:vAlign w:val="center"/>
                </w:tcPr>
                <w:p w14:paraId="1F2466C4">
                  <w:pPr>
                    <w:widowControl w:val="0"/>
                    <w:spacing w:before="68" w:line="274" w:lineRule="exact"/>
                    <w:jc w:val="center"/>
                    <w:rPr>
                      <w:rFonts w:ascii="Times New Roman" w:hAnsi="Times New Roman" w:eastAsia="Times New Roman" w:cs="Times New Roman"/>
                      <w:sz w:val="20"/>
                      <w:szCs w:val="20"/>
                      <w:lang w:val="en-US" w:eastAsia="zh-CN" w:bidi="ar-SA"/>
                    </w:rPr>
                  </w:pPr>
                  <w:r>
                    <w:rPr>
                      <w:rFonts w:ascii="Times New Roman" w:hAnsi="Times New Roman" w:eastAsia="Times New Roman" w:cs="Times New Roman"/>
                      <w:spacing w:val="2"/>
                      <w:position w:val="1"/>
                      <w:sz w:val="20"/>
                      <w:szCs w:val="20"/>
                    </w:rPr>
                    <w:t>/</w:t>
                  </w:r>
                </w:p>
              </w:tc>
              <w:tc>
                <w:tcPr>
                  <w:tcW w:w="1132" w:type="dxa"/>
                  <w:shd w:val="clear" w:color="auto" w:fill="auto"/>
                  <w:vAlign w:val="center"/>
                </w:tcPr>
                <w:p w14:paraId="4170581C">
                  <w:pPr>
                    <w:pStyle w:val="65"/>
                    <w:widowControl w:val="0"/>
                    <w:spacing w:before="99" w:line="232" w:lineRule="auto"/>
                    <w:jc w:val="center"/>
                    <w:rPr>
                      <w:rFonts w:ascii="宋体" w:hAnsi="宋体" w:eastAsia="宋体" w:cs="宋体"/>
                      <w:sz w:val="20"/>
                      <w:szCs w:val="20"/>
                      <w:lang w:val="en-US" w:eastAsia="en-US" w:bidi="ar-SA"/>
                    </w:rPr>
                  </w:pPr>
                  <w:r>
                    <w:rPr>
                      <w:sz w:val="20"/>
                      <w:szCs w:val="20"/>
                    </w:rPr>
                    <w:t>是</w:t>
                  </w:r>
                </w:p>
              </w:tc>
            </w:tr>
          </w:tbl>
          <w:p w14:paraId="221C46DE">
            <w:pPr>
              <w:spacing w:line="360" w:lineRule="auto"/>
              <w:rPr>
                <w:rFonts w:ascii="Times New Roman" w:hAnsi="Times New Roman" w:cs="Times New Roman" w:eastAsiaTheme="minorEastAsia"/>
                <w:b/>
                <w:bCs/>
                <w:sz w:val="24"/>
                <w:szCs w:val="24"/>
              </w:rPr>
            </w:pPr>
          </w:p>
          <w:p w14:paraId="0D0BAD03">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3.2废气的产生及治理</w:t>
            </w:r>
          </w:p>
          <w:p w14:paraId="13F8F42E">
            <w:pPr>
              <w:pStyle w:val="11"/>
              <w:spacing w:line="360" w:lineRule="auto"/>
              <w:ind w:firstLine="480" w:firstLineChars="200"/>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                  </w:t>
            </w:r>
            <w:r>
              <w:rPr>
                <w:rFonts w:ascii="Times New Roman" w:hAnsi="Times New Roman" w:cs="Times New Roman" w:eastAsiaTheme="minorEastAsia"/>
                <w:b/>
                <w:bCs/>
                <w:sz w:val="24"/>
                <w:szCs w:val="24"/>
              </w:rPr>
              <w:t xml:space="preserve">  表3-2 项目废气的产生及治理</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435"/>
              <w:gridCol w:w="2090"/>
              <w:gridCol w:w="2203"/>
              <w:gridCol w:w="2504"/>
            </w:tblGrid>
            <w:tr w14:paraId="3F655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Align w:val="center"/>
                </w:tcPr>
                <w:p w14:paraId="50BC4301">
                  <w:pPr>
                    <w:pStyle w:val="48"/>
                    <w:kinsoku w:val="0"/>
                    <w:overflowPunct w:val="0"/>
                    <w:spacing w:line="259" w:lineRule="exact"/>
                    <w:ind w:left="81"/>
                    <w:jc w:val="center"/>
                    <w:rPr>
                      <w:rFonts w:hint="eastAsia" w:hAnsi="宋体"/>
                      <w:b/>
                      <w:bCs/>
                    </w:rPr>
                  </w:pPr>
                  <w:r>
                    <w:rPr>
                      <w:rFonts w:hint="eastAsia" w:hAnsi="宋体"/>
                      <w:b/>
                      <w:bCs/>
                      <w:sz w:val="21"/>
                      <w:szCs w:val="21"/>
                    </w:rPr>
                    <w:t>种类</w:t>
                  </w:r>
                </w:p>
              </w:tc>
              <w:tc>
                <w:tcPr>
                  <w:tcW w:w="1435" w:type="dxa"/>
                  <w:vAlign w:val="center"/>
                </w:tcPr>
                <w:p w14:paraId="61636357">
                  <w:pPr>
                    <w:pStyle w:val="48"/>
                    <w:kinsoku w:val="0"/>
                    <w:overflowPunct w:val="0"/>
                    <w:spacing w:line="259" w:lineRule="exact"/>
                    <w:jc w:val="center"/>
                    <w:rPr>
                      <w:rFonts w:hint="eastAsia" w:hAnsi="宋体"/>
                      <w:b/>
                      <w:bCs/>
                    </w:rPr>
                  </w:pPr>
                  <w:r>
                    <w:rPr>
                      <w:rFonts w:hint="eastAsia" w:hAnsi="宋体"/>
                      <w:b/>
                      <w:bCs/>
                      <w:sz w:val="21"/>
                      <w:szCs w:val="21"/>
                    </w:rPr>
                    <w:t>产污源点</w:t>
                  </w:r>
                </w:p>
              </w:tc>
              <w:tc>
                <w:tcPr>
                  <w:tcW w:w="2090" w:type="dxa"/>
                  <w:vAlign w:val="center"/>
                </w:tcPr>
                <w:p w14:paraId="3CE6E29D">
                  <w:pPr>
                    <w:pStyle w:val="48"/>
                    <w:kinsoku w:val="0"/>
                    <w:overflowPunct w:val="0"/>
                    <w:spacing w:line="259" w:lineRule="exact"/>
                    <w:ind w:left="168"/>
                    <w:jc w:val="center"/>
                    <w:rPr>
                      <w:rFonts w:hint="eastAsia" w:hAnsi="宋体"/>
                      <w:b/>
                      <w:bCs/>
                    </w:rPr>
                  </w:pPr>
                  <w:r>
                    <w:rPr>
                      <w:rFonts w:hint="eastAsia" w:hAnsi="宋体"/>
                      <w:b/>
                      <w:bCs/>
                      <w:sz w:val="21"/>
                      <w:szCs w:val="21"/>
                    </w:rPr>
                    <w:t>污染物名称</w:t>
                  </w:r>
                </w:p>
              </w:tc>
              <w:tc>
                <w:tcPr>
                  <w:tcW w:w="4707" w:type="dxa"/>
                  <w:gridSpan w:val="2"/>
                  <w:vAlign w:val="center"/>
                </w:tcPr>
                <w:p w14:paraId="00906AFE">
                  <w:pPr>
                    <w:widowControl w:val="0"/>
                    <w:spacing w:line="360" w:lineRule="auto"/>
                    <w:jc w:val="center"/>
                    <w:rPr>
                      <w:rFonts w:hint="eastAsia" w:ascii="宋体" w:hAnsi="宋体" w:eastAsia="宋体" w:cs="宋体"/>
                      <w:b/>
                      <w:bCs/>
                      <w:sz w:val="24"/>
                      <w:szCs w:val="24"/>
                    </w:rPr>
                  </w:pPr>
                  <w:r>
                    <w:rPr>
                      <w:rFonts w:hint="eastAsia" w:ascii="宋体" w:hAnsi="宋体" w:eastAsia="宋体" w:cs="宋体"/>
                      <w:b/>
                      <w:bCs/>
                      <w:sz w:val="21"/>
                      <w:szCs w:val="21"/>
                    </w:rPr>
                    <w:t>处置方式</w:t>
                  </w:r>
                </w:p>
              </w:tc>
            </w:tr>
            <w:tr w14:paraId="7F91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Merge w:val="restart"/>
                  <w:vAlign w:val="center"/>
                </w:tcPr>
                <w:p w14:paraId="2CCCB5EE">
                  <w:pPr>
                    <w:widowControl w:val="0"/>
                    <w:spacing w:line="360" w:lineRule="auto"/>
                    <w:jc w:val="both"/>
                    <w:rPr>
                      <w:rFonts w:hint="eastAsia" w:ascii="宋体" w:hAnsi="宋体" w:eastAsia="宋体" w:cs="宋体"/>
                      <w:sz w:val="21"/>
                      <w:szCs w:val="21"/>
                    </w:rPr>
                  </w:pPr>
                  <w:r>
                    <w:rPr>
                      <w:rFonts w:hint="eastAsia" w:ascii="宋体" w:hAnsi="宋体" w:eastAsia="宋体" w:cs="宋体"/>
                      <w:sz w:val="21"/>
                      <w:szCs w:val="21"/>
                    </w:rPr>
                    <w:t>大气污染物</w:t>
                  </w:r>
                </w:p>
              </w:tc>
              <w:tc>
                <w:tcPr>
                  <w:tcW w:w="1435" w:type="dxa"/>
                  <w:vAlign w:val="center"/>
                </w:tcPr>
                <w:p w14:paraId="446C4274">
                  <w:pPr>
                    <w:pStyle w:val="48"/>
                    <w:kinsoku w:val="0"/>
                    <w:overflowPunct w:val="0"/>
                    <w:spacing w:before="20"/>
                    <w:ind w:right="45"/>
                    <w:rPr>
                      <w:rFonts w:hint="eastAsia" w:hAnsi="宋体"/>
                      <w:sz w:val="21"/>
                      <w:szCs w:val="21"/>
                    </w:rPr>
                  </w:pPr>
                  <w:r>
                    <w:rPr>
                      <w:rFonts w:hint="eastAsia" w:hAnsi="宋体"/>
                      <w:sz w:val="21"/>
                      <w:szCs w:val="21"/>
                    </w:rPr>
                    <w:t>无组织废气</w:t>
                  </w:r>
                </w:p>
              </w:tc>
              <w:tc>
                <w:tcPr>
                  <w:tcW w:w="2090" w:type="dxa"/>
                  <w:vAlign w:val="center"/>
                </w:tcPr>
                <w:p w14:paraId="083E3190">
                  <w:pPr>
                    <w:pStyle w:val="48"/>
                    <w:kinsoku w:val="0"/>
                    <w:overflowPunct w:val="0"/>
                    <w:spacing w:before="20"/>
                    <w:ind w:right="45"/>
                    <w:rPr>
                      <w:rFonts w:hint="eastAsia" w:hAnsi="宋体"/>
                      <w:sz w:val="21"/>
                      <w:szCs w:val="21"/>
                    </w:rPr>
                  </w:pPr>
                  <w:r>
                    <w:rPr>
                      <w:rFonts w:hint="eastAsia" w:hAnsi="宋体"/>
                      <w:sz w:val="21"/>
                      <w:szCs w:val="21"/>
                    </w:rPr>
                    <w:t>颗粒物</w:t>
                  </w:r>
                </w:p>
              </w:tc>
              <w:tc>
                <w:tcPr>
                  <w:tcW w:w="4707" w:type="dxa"/>
                  <w:gridSpan w:val="2"/>
                  <w:vAlign w:val="center"/>
                </w:tcPr>
                <w:p w14:paraId="5500177C">
                  <w:pPr>
                    <w:pStyle w:val="48"/>
                    <w:kinsoku w:val="0"/>
                    <w:overflowPunct w:val="0"/>
                    <w:spacing w:before="20"/>
                    <w:ind w:right="45"/>
                    <w:rPr>
                      <w:rFonts w:hint="default" w:hAnsi="宋体" w:eastAsia="宋体"/>
                      <w:sz w:val="21"/>
                      <w:szCs w:val="21"/>
                      <w:lang w:val="en-US" w:eastAsia="zh-CN"/>
                    </w:rPr>
                  </w:pPr>
                  <w:r>
                    <w:rPr>
                      <w:rFonts w:hint="eastAsia" w:hAnsi="宋体"/>
                      <w:sz w:val="21"/>
                      <w:szCs w:val="21"/>
                    </w:rPr>
                    <w:t>生产线设置在车间内；卸料区设置围挡；</w:t>
                  </w:r>
                </w:p>
              </w:tc>
            </w:tr>
            <w:tr w14:paraId="1DC35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94" w:type="dxa"/>
                  <w:vMerge w:val="continue"/>
                  <w:vAlign w:val="center"/>
                </w:tcPr>
                <w:p w14:paraId="18DAE58B">
                  <w:pPr>
                    <w:widowControl w:val="0"/>
                    <w:spacing w:line="360" w:lineRule="auto"/>
                    <w:jc w:val="both"/>
                    <w:rPr>
                      <w:rFonts w:hint="eastAsia" w:ascii="宋体" w:hAnsi="宋体" w:eastAsia="宋体" w:cs="宋体"/>
                      <w:sz w:val="21"/>
                      <w:szCs w:val="21"/>
                    </w:rPr>
                  </w:pPr>
                </w:p>
              </w:tc>
              <w:tc>
                <w:tcPr>
                  <w:tcW w:w="1435" w:type="dxa"/>
                  <w:vAlign w:val="center"/>
                </w:tcPr>
                <w:p w14:paraId="20A4BAEC">
                  <w:pPr>
                    <w:pStyle w:val="48"/>
                    <w:kinsoku w:val="0"/>
                    <w:overflowPunct w:val="0"/>
                    <w:spacing w:before="20"/>
                    <w:ind w:right="45"/>
                    <w:rPr>
                      <w:rFonts w:hint="default" w:hAnsi="宋体" w:eastAsia="宋体"/>
                      <w:sz w:val="21"/>
                      <w:szCs w:val="21"/>
                      <w:lang w:val="en-US" w:eastAsia="zh-CN"/>
                    </w:rPr>
                  </w:pPr>
                  <w:r>
                    <w:rPr>
                      <w:rFonts w:hint="eastAsia" w:hAnsi="宋体"/>
                      <w:sz w:val="21"/>
                      <w:szCs w:val="21"/>
                    </w:rPr>
                    <w:t>有组织废气</w:t>
                  </w:r>
                  <w:r>
                    <w:rPr>
                      <w:rFonts w:hint="eastAsia" w:hAnsi="宋体"/>
                      <w:sz w:val="21"/>
                      <w:szCs w:val="21"/>
                      <w:lang w:val="en-US" w:eastAsia="zh-CN"/>
                    </w:rPr>
                    <w:t>DA001</w:t>
                  </w:r>
                </w:p>
              </w:tc>
              <w:tc>
                <w:tcPr>
                  <w:tcW w:w="2090" w:type="dxa"/>
                  <w:vAlign w:val="center"/>
                </w:tcPr>
                <w:p w14:paraId="7EBD548D">
                  <w:pPr>
                    <w:pStyle w:val="48"/>
                    <w:kinsoku w:val="0"/>
                    <w:overflowPunct w:val="0"/>
                    <w:spacing w:before="20"/>
                    <w:ind w:right="45"/>
                    <w:rPr>
                      <w:rFonts w:hint="eastAsia" w:hAnsi="宋体"/>
                      <w:sz w:val="21"/>
                      <w:szCs w:val="21"/>
                    </w:rPr>
                  </w:pPr>
                  <w:r>
                    <w:rPr>
                      <w:rFonts w:hint="eastAsia" w:hAnsi="宋体"/>
                      <w:sz w:val="21"/>
                      <w:szCs w:val="21"/>
                    </w:rPr>
                    <w:t>粉尘</w:t>
                  </w:r>
                </w:p>
              </w:tc>
              <w:tc>
                <w:tcPr>
                  <w:tcW w:w="2203" w:type="dxa"/>
                  <w:vAlign w:val="center"/>
                </w:tcPr>
                <w:p w14:paraId="77A01310">
                  <w:pPr>
                    <w:pStyle w:val="48"/>
                    <w:kinsoku w:val="0"/>
                    <w:overflowPunct w:val="0"/>
                    <w:spacing w:before="20"/>
                    <w:ind w:right="45"/>
                    <w:rPr>
                      <w:rFonts w:hint="eastAsia" w:hAnsi="宋体"/>
                      <w:sz w:val="21"/>
                      <w:szCs w:val="21"/>
                    </w:rPr>
                  </w:pPr>
                  <w:r>
                    <w:rPr>
                      <w:rFonts w:hint="eastAsia" w:hAnsi="宋体"/>
                      <w:sz w:val="21"/>
                      <w:szCs w:val="21"/>
                    </w:rPr>
                    <w:t>车间内顶部设置喷雾装置；输料带密闭；车间内主要分选设备均为封闭装置；在</w:t>
                  </w:r>
                  <w:r>
                    <w:rPr>
                      <w:rFonts w:hint="eastAsia" w:hAnsi="宋体"/>
                      <w:sz w:val="21"/>
                      <w:szCs w:val="21"/>
                      <w:lang w:val="en-US" w:eastAsia="zh-CN"/>
                    </w:rPr>
                    <w:t>细沙分选、轻物质料分选、重物质料分选</w:t>
                  </w:r>
                  <w:r>
                    <w:rPr>
                      <w:rFonts w:hint="eastAsia" w:hAnsi="宋体"/>
                      <w:sz w:val="21"/>
                      <w:szCs w:val="21"/>
                    </w:rPr>
                    <w:t>出料口设置集气装置，经过收集后进入脉冲布袋除尘器后经过15m排气筒排放（DA001）</w:t>
                  </w:r>
                </w:p>
              </w:tc>
              <w:tc>
                <w:tcPr>
                  <w:tcW w:w="2504" w:type="dxa"/>
                  <w:vAlign w:val="center"/>
                </w:tcPr>
                <w:p w14:paraId="07A287D2">
                  <w:pPr>
                    <w:pStyle w:val="48"/>
                    <w:kinsoku w:val="0"/>
                    <w:overflowPunct w:val="0"/>
                    <w:spacing w:before="20"/>
                    <w:ind w:right="45"/>
                    <w:rPr>
                      <w:rFonts w:hint="eastAsia" w:hAnsi="宋体"/>
                      <w:sz w:val="21"/>
                      <w:szCs w:val="21"/>
                    </w:rPr>
                  </w:pPr>
                  <w:r>
                    <w:rPr>
                      <w:rFonts w:hint="eastAsia" w:hAnsi="宋体"/>
                      <w:sz w:val="21"/>
                      <w:szCs w:val="21"/>
                    </w:rPr>
                    <w:t>《大气污染物综合排放标准》（GB16297-1996）二级标准</w:t>
                  </w:r>
                </w:p>
              </w:tc>
            </w:tr>
          </w:tbl>
          <w:p w14:paraId="2F301036">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3.3噪声的产生及治理</w:t>
            </w:r>
          </w:p>
          <w:p w14:paraId="61EAC0EE">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                    </w:t>
            </w:r>
            <w:r>
              <w:rPr>
                <w:rFonts w:ascii="Times New Roman" w:hAnsi="Times New Roman" w:cs="Times New Roman" w:eastAsiaTheme="minorEastAsia"/>
                <w:b/>
                <w:bCs/>
                <w:sz w:val="24"/>
                <w:szCs w:val="24"/>
              </w:rPr>
              <w:t xml:space="preserve"> 表3-3项目噪声的产生及治理</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1984"/>
              <w:gridCol w:w="2268"/>
              <w:gridCol w:w="3413"/>
            </w:tblGrid>
            <w:tr w14:paraId="217D2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14:paraId="05F85816">
                  <w:pPr>
                    <w:pStyle w:val="48"/>
                    <w:kinsoku w:val="0"/>
                    <w:overflowPunct w:val="0"/>
                    <w:spacing w:line="360" w:lineRule="exact"/>
                    <w:ind w:left="81"/>
                    <w:rPr>
                      <w:rFonts w:hint="eastAsia" w:hAnsi="宋体"/>
                      <w:b/>
                      <w:bCs/>
                    </w:rPr>
                  </w:pPr>
                  <w:r>
                    <w:rPr>
                      <w:rFonts w:hint="eastAsia" w:hAnsi="宋体"/>
                      <w:b/>
                      <w:bCs/>
                      <w:sz w:val="21"/>
                      <w:szCs w:val="21"/>
                    </w:rPr>
                    <w:t>种类</w:t>
                  </w:r>
                </w:p>
              </w:tc>
              <w:tc>
                <w:tcPr>
                  <w:tcW w:w="1984" w:type="dxa"/>
                </w:tcPr>
                <w:p w14:paraId="2357ED81">
                  <w:pPr>
                    <w:pStyle w:val="48"/>
                    <w:kinsoku w:val="0"/>
                    <w:overflowPunct w:val="0"/>
                    <w:spacing w:line="360" w:lineRule="exact"/>
                    <w:ind w:left="384"/>
                    <w:rPr>
                      <w:rFonts w:hint="eastAsia" w:hAnsi="宋体"/>
                      <w:b/>
                      <w:bCs/>
                    </w:rPr>
                  </w:pPr>
                  <w:r>
                    <w:rPr>
                      <w:rFonts w:hint="eastAsia" w:hAnsi="宋体"/>
                      <w:b/>
                      <w:bCs/>
                      <w:sz w:val="21"/>
                      <w:szCs w:val="21"/>
                    </w:rPr>
                    <w:t>产污源点</w:t>
                  </w:r>
                </w:p>
              </w:tc>
              <w:tc>
                <w:tcPr>
                  <w:tcW w:w="2268" w:type="dxa"/>
                </w:tcPr>
                <w:p w14:paraId="7F3F3976">
                  <w:pPr>
                    <w:pStyle w:val="48"/>
                    <w:kinsoku w:val="0"/>
                    <w:overflowPunct w:val="0"/>
                    <w:spacing w:line="360" w:lineRule="exact"/>
                    <w:ind w:left="168"/>
                    <w:rPr>
                      <w:rFonts w:hint="eastAsia" w:hAnsi="宋体"/>
                      <w:b/>
                      <w:bCs/>
                    </w:rPr>
                  </w:pPr>
                  <w:r>
                    <w:rPr>
                      <w:rFonts w:hint="eastAsia" w:hAnsi="宋体"/>
                      <w:b/>
                      <w:bCs/>
                      <w:sz w:val="21"/>
                      <w:szCs w:val="21"/>
                    </w:rPr>
                    <w:t>污染物名称</w:t>
                  </w:r>
                </w:p>
              </w:tc>
              <w:tc>
                <w:tcPr>
                  <w:tcW w:w="3413" w:type="dxa"/>
                </w:tcPr>
                <w:p w14:paraId="378C6EA3">
                  <w:pPr>
                    <w:widowControl w:val="0"/>
                    <w:spacing w:line="360" w:lineRule="auto"/>
                    <w:jc w:val="center"/>
                    <w:rPr>
                      <w:rFonts w:hint="eastAsia" w:ascii="宋体" w:hAnsi="宋体" w:eastAsia="宋体" w:cs="宋体"/>
                      <w:b/>
                      <w:bCs/>
                      <w:sz w:val="24"/>
                      <w:szCs w:val="24"/>
                    </w:rPr>
                  </w:pPr>
                  <w:r>
                    <w:rPr>
                      <w:rFonts w:hint="eastAsia" w:ascii="宋体" w:hAnsi="宋体" w:eastAsia="宋体" w:cs="宋体"/>
                      <w:b/>
                      <w:bCs/>
                      <w:sz w:val="21"/>
                      <w:szCs w:val="21"/>
                    </w:rPr>
                    <w:t>处置方式</w:t>
                  </w:r>
                </w:p>
              </w:tc>
            </w:tr>
            <w:tr w14:paraId="499F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14:paraId="5926BB97">
                  <w:pPr>
                    <w:widowControl w:val="0"/>
                    <w:snapToGrid/>
                    <w:spacing w:line="360" w:lineRule="exact"/>
                    <w:jc w:val="center"/>
                    <w:rPr>
                      <w:rFonts w:hint="eastAsia" w:ascii="宋体" w:hAnsi="宋体" w:eastAsia="宋体" w:cs="宋体"/>
                      <w:sz w:val="21"/>
                      <w:szCs w:val="21"/>
                    </w:rPr>
                  </w:pPr>
                  <w:r>
                    <w:rPr>
                      <w:rFonts w:hint="eastAsia" w:ascii="宋体" w:hAnsi="宋体" w:eastAsia="宋体" w:cs="宋体"/>
                      <w:sz w:val="21"/>
                      <w:szCs w:val="21"/>
                    </w:rPr>
                    <w:t>噪声</w:t>
                  </w:r>
                </w:p>
              </w:tc>
              <w:tc>
                <w:tcPr>
                  <w:tcW w:w="1984" w:type="dxa"/>
                </w:tcPr>
                <w:p w14:paraId="3DF76C8B">
                  <w:pPr>
                    <w:pStyle w:val="48"/>
                    <w:kinsoku w:val="0"/>
                    <w:overflowPunct w:val="0"/>
                    <w:spacing w:line="360" w:lineRule="exact"/>
                    <w:ind w:right="55"/>
                    <w:rPr>
                      <w:rFonts w:hint="eastAsia" w:hAnsi="宋体"/>
                      <w:sz w:val="21"/>
                      <w:szCs w:val="21"/>
                    </w:rPr>
                  </w:pPr>
                  <w:r>
                    <w:rPr>
                      <w:rFonts w:hint="eastAsia" w:hAnsi="宋体"/>
                      <w:sz w:val="21"/>
                      <w:szCs w:val="21"/>
                    </w:rPr>
                    <w:t>生产设备</w:t>
                  </w:r>
                </w:p>
              </w:tc>
              <w:tc>
                <w:tcPr>
                  <w:tcW w:w="2268" w:type="dxa"/>
                </w:tcPr>
                <w:p w14:paraId="580BDE6C">
                  <w:pPr>
                    <w:widowControl w:val="0"/>
                    <w:snapToGrid/>
                    <w:spacing w:line="360" w:lineRule="exact"/>
                    <w:jc w:val="center"/>
                    <w:rPr>
                      <w:rFonts w:hint="eastAsia" w:ascii="宋体" w:hAnsi="宋体" w:eastAsia="宋体" w:cs="宋体"/>
                      <w:sz w:val="21"/>
                      <w:szCs w:val="21"/>
                    </w:rPr>
                  </w:pPr>
                  <w:r>
                    <w:rPr>
                      <w:rFonts w:hint="eastAsia" w:ascii="宋体" w:hAnsi="宋体" w:eastAsia="宋体" w:cs="宋体"/>
                      <w:sz w:val="21"/>
                      <w:szCs w:val="21"/>
                    </w:rPr>
                    <w:t>厂界噪声</w:t>
                  </w:r>
                </w:p>
              </w:tc>
              <w:tc>
                <w:tcPr>
                  <w:tcW w:w="3413" w:type="dxa"/>
                </w:tcPr>
                <w:p w14:paraId="5A60AB7A">
                  <w:pPr>
                    <w:widowControl w:val="0"/>
                    <w:jc w:val="center"/>
                    <w:rPr>
                      <w:rFonts w:hint="eastAsia" w:ascii="宋体" w:hAnsi="宋体" w:eastAsia="宋体" w:cs="宋体"/>
                      <w:sz w:val="21"/>
                      <w:szCs w:val="21"/>
                    </w:rPr>
                  </w:pPr>
                  <w:r>
                    <w:rPr>
                      <w:rFonts w:hint="eastAsia" w:ascii="宋体" w:hAnsi="宋体" w:eastAsia="宋体" w:cs="宋体"/>
                      <w:sz w:val="21"/>
                      <w:szCs w:val="21"/>
                    </w:rPr>
                    <w:t>安装减震垫、密闭操作室。厂房隔声、吸声、合理布局、厂区绿化等</w:t>
                  </w:r>
                </w:p>
              </w:tc>
            </w:tr>
          </w:tbl>
          <w:p w14:paraId="7DF82F09">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3.4固体废弃物的产生及处置</w:t>
            </w:r>
          </w:p>
          <w:p w14:paraId="3531753D">
            <w:pPr>
              <w:spacing w:line="360" w:lineRule="auto"/>
              <w:jc w:val="center"/>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表3-4 项目固废产生及治理</w:t>
            </w:r>
          </w:p>
          <w:tbl>
            <w:tblPr>
              <w:tblStyle w:val="23"/>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130"/>
              <w:gridCol w:w="1147"/>
              <w:gridCol w:w="3783"/>
            </w:tblGrid>
            <w:tr w14:paraId="7C9BCC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2279" w:type="pct"/>
                  <w:vAlign w:val="center"/>
                </w:tcPr>
                <w:p w14:paraId="473ACCDE">
                  <w:pPr>
                    <w:pStyle w:val="52"/>
                    <w:ind w:firstLine="480"/>
                    <w:jc w:val="center"/>
                    <w:rPr>
                      <w:b/>
                      <w:bCs/>
                    </w:rPr>
                  </w:pPr>
                  <w:r>
                    <w:rPr>
                      <w:b/>
                      <w:bCs/>
                    </w:rPr>
                    <w:t>固体废物名称</w:t>
                  </w:r>
                </w:p>
              </w:tc>
              <w:tc>
                <w:tcPr>
                  <w:tcW w:w="633" w:type="pct"/>
                  <w:vAlign w:val="center"/>
                </w:tcPr>
                <w:p w14:paraId="5C7C8632">
                  <w:pPr>
                    <w:pStyle w:val="52"/>
                    <w:ind w:firstLine="480"/>
                    <w:jc w:val="center"/>
                    <w:rPr>
                      <w:b/>
                      <w:bCs/>
                    </w:rPr>
                  </w:pPr>
                  <w:r>
                    <w:rPr>
                      <w:b/>
                      <w:bCs/>
                    </w:rPr>
                    <w:t>废物性质</w:t>
                  </w:r>
                </w:p>
              </w:tc>
              <w:tc>
                <w:tcPr>
                  <w:tcW w:w="2087" w:type="pct"/>
                  <w:vAlign w:val="center"/>
                </w:tcPr>
                <w:p w14:paraId="30350208">
                  <w:pPr>
                    <w:pStyle w:val="52"/>
                    <w:ind w:firstLine="480"/>
                    <w:jc w:val="center"/>
                    <w:rPr>
                      <w:b/>
                      <w:bCs/>
                    </w:rPr>
                  </w:pPr>
                  <w:r>
                    <w:rPr>
                      <w:b/>
                      <w:bCs/>
                    </w:rPr>
                    <w:t>处置方式</w:t>
                  </w:r>
                </w:p>
              </w:tc>
            </w:tr>
            <w:tr w14:paraId="672686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2279" w:type="pct"/>
                  <w:vAlign w:val="center"/>
                </w:tcPr>
                <w:p w14:paraId="00101475">
                  <w:pPr>
                    <w:widowControl/>
                    <w:adjustRightInd w:val="0"/>
                    <w:snapToGrid w:val="0"/>
                    <w:jc w:val="center"/>
                  </w:pPr>
                  <w:r>
                    <w:rPr>
                      <w:color w:val="000000"/>
                      <w:kern w:val="0"/>
                      <w:szCs w:val="21"/>
                    </w:rPr>
                    <w:t>生活垃圾</w:t>
                  </w:r>
                </w:p>
              </w:tc>
              <w:tc>
                <w:tcPr>
                  <w:tcW w:w="633" w:type="pct"/>
                  <w:vMerge w:val="restart"/>
                  <w:vAlign w:val="center"/>
                </w:tcPr>
                <w:p w14:paraId="7E20B69E">
                  <w:pPr>
                    <w:pStyle w:val="52"/>
                    <w:jc w:val="center"/>
                  </w:pPr>
                  <w:r>
                    <w:t>一般工业固废</w:t>
                  </w:r>
                </w:p>
              </w:tc>
              <w:tc>
                <w:tcPr>
                  <w:tcW w:w="2087" w:type="pct"/>
                  <w:vMerge w:val="restart"/>
                  <w:shd w:val="clear" w:color="auto" w:fill="auto"/>
                  <w:vAlign w:val="center"/>
                </w:tcPr>
                <w:p w14:paraId="475D738B">
                  <w:pPr>
                    <w:pStyle w:val="65"/>
                    <w:spacing w:before="63" w:line="256" w:lineRule="auto"/>
                    <w:ind w:right="213" w:rightChars="0"/>
                    <w:jc w:val="center"/>
                    <w:rPr>
                      <w:rFonts w:ascii="宋体" w:hAnsi="宋体" w:eastAsia="宋体" w:cs="宋体"/>
                      <w:sz w:val="20"/>
                      <w:szCs w:val="20"/>
                      <w:lang w:val="en-US" w:eastAsia="en-US" w:bidi="ar-SA"/>
                    </w:rPr>
                  </w:pPr>
                  <w:r>
                    <w:rPr>
                      <w:rFonts w:hint="eastAsia"/>
                      <w:spacing w:val="5"/>
                      <w:sz w:val="20"/>
                      <w:szCs w:val="20"/>
                    </w:rPr>
                    <w:t>交由环卫部门处理</w:t>
                  </w:r>
                </w:p>
              </w:tc>
            </w:tr>
            <w:tr w14:paraId="3C75DA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2279" w:type="pct"/>
                  <w:vAlign w:val="center"/>
                </w:tcPr>
                <w:p w14:paraId="49B2D7E1">
                  <w:pPr>
                    <w:widowControl/>
                    <w:adjustRightInd w:val="0"/>
                    <w:snapToGrid w:val="0"/>
                    <w:jc w:val="center"/>
                  </w:pPr>
                  <w:r>
                    <w:rPr>
                      <w:color w:val="000000"/>
                      <w:kern w:val="0"/>
                      <w:szCs w:val="21"/>
                    </w:rPr>
                    <w:t>废滤袋</w:t>
                  </w:r>
                </w:p>
              </w:tc>
              <w:tc>
                <w:tcPr>
                  <w:tcW w:w="633" w:type="pct"/>
                  <w:vMerge w:val="continue"/>
                  <w:vAlign w:val="center"/>
                </w:tcPr>
                <w:p w14:paraId="1A0AC4EB">
                  <w:pPr>
                    <w:pStyle w:val="52"/>
                    <w:jc w:val="center"/>
                  </w:pPr>
                </w:p>
              </w:tc>
              <w:tc>
                <w:tcPr>
                  <w:tcW w:w="2087" w:type="pct"/>
                  <w:vMerge w:val="continue"/>
                  <w:shd w:val="clear" w:color="auto" w:fill="auto"/>
                  <w:vAlign w:val="center"/>
                </w:tcPr>
                <w:p w14:paraId="2A3132C8">
                  <w:pPr>
                    <w:pStyle w:val="65"/>
                    <w:spacing w:before="78" w:line="228" w:lineRule="auto"/>
                    <w:jc w:val="center"/>
                    <w:rPr>
                      <w:rFonts w:ascii="宋体" w:hAnsi="宋体" w:eastAsia="宋体" w:cs="宋体"/>
                      <w:sz w:val="20"/>
                      <w:szCs w:val="20"/>
                      <w:lang w:val="en-US" w:eastAsia="en-US" w:bidi="ar-SA"/>
                    </w:rPr>
                  </w:pPr>
                </w:p>
              </w:tc>
            </w:tr>
            <w:tr w14:paraId="09FC048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2279" w:type="pct"/>
                  <w:vAlign w:val="center"/>
                </w:tcPr>
                <w:p w14:paraId="1AB956FA">
                  <w:pPr>
                    <w:widowControl/>
                    <w:adjustRightInd w:val="0"/>
                    <w:snapToGrid w:val="0"/>
                    <w:jc w:val="center"/>
                  </w:pPr>
                  <w:r>
                    <w:rPr>
                      <w:color w:val="000000"/>
                      <w:szCs w:val="21"/>
                    </w:rPr>
                    <w:t>布袋拦截粉尘</w:t>
                  </w:r>
                </w:p>
              </w:tc>
              <w:tc>
                <w:tcPr>
                  <w:tcW w:w="633" w:type="pct"/>
                  <w:vMerge w:val="continue"/>
                  <w:vAlign w:val="center"/>
                </w:tcPr>
                <w:p w14:paraId="58979502">
                  <w:pPr>
                    <w:pStyle w:val="52"/>
                    <w:jc w:val="center"/>
                  </w:pPr>
                </w:p>
              </w:tc>
              <w:tc>
                <w:tcPr>
                  <w:tcW w:w="2087" w:type="pct"/>
                  <w:vMerge w:val="continue"/>
                  <w:shd w:val="clear" w:color="auto" w:fill="auto"/>
                  <w:vAlign w:val="center"/>
                </w:tcPr>
                <w:p w14:paraId="4A3C6503">
                  <w:pPr>
                    <w:pStyle w:val="65"/>
                    <w:spacing w:before="79" w:line="228" w:lineRule="auto"/>
                    <w:jc w:val="center"/>
                    <w:rPr>
                      <w:rFonts w:ascii="宋体" w:hAnsi="宋体" w:eastAsia="宋体" w:cs="宋体"/>
                      <w:sz w:val="20"/>
                      <w:szCs w:val="20"/>
                      <w:lang w:val="en-US" w:eastAsia="en-US" w:bidi="ar-SA"/>
                    </w:rPr>
                  </w:pPr>
                </w:p>
              </w:tc>
            </w:tr>
            <w:tr w14:paraId="130BD2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2279" w:type="pct"/>
                  <w:vAlign w:val="center"/>
                </w:tcPr>
                <w:p w14:paraId="63277B17">
                  <w:pPr>
                    <w:widowControl/>
                    <w:adjustRightInd w:val="0"/>
                    <w:snapToGrid w:val="0"/>
                    <w:jc w:val="center"/>
                  </w:pPr>
                  <w:r>
                    <w:rPr>
                      <w:rFonts w:hint="eastAsia"/>
                      <w:color w:val="000000"/>
                      <w:szCs w:val="21"/>
                    </w:rPr>
                    <w:t>沉渣</w:t>
                  </w:r>
                </w:p>
              </w:tc>
              <w:tc>
                <w:tcPr>
                  <w:tcW w:w="633" w:type="pct"/>
                  <w:vMerge w:val="continue"/>
                  <w:vAlign w:val="center"/>
                </w:tcPr>
                <w:p w14:paraId="7BE0B317">
                  <w:pPr>
                    <w:pStyle w:val="52"/>
                    <w:jc w:val="center"/>
                  </w:pPr>
                </w:p>
              </w:tc>
              <w:tc>
                <w:tcPr>
                  <w:tcW w:w="2087" w:type="pct"/>
                  <w:vMerge w:val="continue"/>
                  <w:vAlign w:val="center"/>
                </w:tcPr>
                <w:p w14:paraId="76436879">
                  <w:pPr>
                    <w:pStyle w:val="52"/>
                    <w:jc w:val="center"/>
                  </w:pPr>
                </w:p>
              </w:tc>
            </w:tr>
            <w:tr w14:paraId="3A4BBD7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2279" w:type="pct"/>
                  <w:vAlign w:val="center"/>
                </w:tcPr>
                <w:p w14:paraId="047060F9">
                  <w:pPr>
                    <w:widowControl/>
                    <w:adjustRightInd w:val="0"/>
                    <w:snapToGrid w:val="0"/>
                    <w:jc w:val="center"/>
                  </w:pPr>
                  <w:r>
                    <w:rPr>
                      <w:rFonts w:hint="eastAsia"/>
                      <w:color w:val="000000"/>
                      <w:szCs w:val="21"/>
                    </w:rPr>
                    <w:t>不可回收物（混入生活垃圾类其他杂质）</w:t>
                  </w:r>
                </w:p>
              </w:tc>
              <w:tc>
                <w:tcPr>
                  <w:tcW w:w="633" w:type="pct"/>
                  <w:vMerge w:val="continue"/>
                  <w:vAlign w:val="center"/>
                </w:tcPr>
                <w:p w14:paraId="6644EB80">
                  <w:pPr>
                    <w:pStyle w:val="52"/>
                    <w:jc w:val="center"/>
                  </w:pPr>
                </w:p>
              </w:tc>
              <w:tc>
                <w:tcPr>
                  <w:tcW w:w="2087" w:type="pct"/>
                  <w:vMerge w:val="continue"/>
                  <w:vAlign w:val="center"/>
                </w:tcPr>
                <w:p w14:paraId="7D0B6C6E">
                  <w:pPr>
                    <w:pStyle w:val="52"/>
                    <w:ind w:firstLine="480"/>
                    <w:jc w:val="center"/>
                  </w:pPr>
                </w:p>
              </w:tc>
            </w:tr>
            <w:tr w14:paraId="57050E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2279" w:type="pct"/>
                  <w:vAlign w:val="center"/>
                </w:tcPr>
                <w:p w14:paraId="7401D0C3">
                  <w:pPr>
                    <w:widowControl/>
                    <w:adjustRightInd w:val="0"/>
                    <w:snapToGrid w:val="0"/>
                    <w:jc w:val="center"/>
                  </w:pPr>
                  <w:r>
                    <w:rPr>
                      <w:color w:val="000000"/>
                      <w:szCs w:val="21"/>
                    </w:rPr>
                    <w:t>废机油</w:t>
                  </w:r>
                </w:p>
              </w:tc>
              <w:tc>
                <w:tcPr>
                  <w:tcW w:w="633" w:type="pct"/>
                  <w:vMerge w:val="restart"/>
                  <w:vAlign w:val="center"/>
                </w:tcPr>
                <w:p w14:paraId="3ADB07B3">
                  <w:pPr>
                    <w:pStyle w:val="52"/>
                    <w:jc w:val="center"/>
                  </w:pPr>
                  <w:r>
                    <w:t>危险废物</w:t>
                  </w:r>
                </w:p>
              </w:tc>
              <w:tc>
                <w:tcPr>
                  <w:tcW w:w="2087" w:type="pct"/>
                  <w:vMerge w:val="restart"/>
                  <w:vAlign w:val="center"/>
                </w:tcPr>
                <w:p w14:paraId="6424134B">
                  <w:pPr>
                    <w:pStyle w:val="52"/>
                    <w:jc w:val="center"/>
                  </w:pPr>
                  <w:r>
                    <w:rPr>
                      <w:bCs/>
                    </w:rPr>
                    <w:t>经收集后暂存于危废暂存间，定期交由</w:t>
                  </w:r>
                  <w:r>
                    <w:rPr>
                      <w:rFonts w:hint="eastAsia"/>
                      <w:bCs/>
                    </w:rPr>
                    <w:t>与</w:t>
                  </w:r>
                  <w:r>
                    <w:rPr>
                      <w:rFonts w:hint="eastAsia"/>
                      <w:bCs/>
                      <w:lang w:eastAsia="zh-CN"/>
                    </w:rPr>
                    <w:t>自贡金龙水泥有限公司</w:t>
                  </w:r>
                  <w:r>
                    <w:rPr>
                      <w:rFonts w:hint="eastAsia"/>
                      <w:bCs/>
                    </w:rPr>
                    <w:t>处置。</w:t>
                  </w:r>
                </w:p>
              </w:tc>
            </w:tr>
            <w:tr w14:paraId="6516350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2279" w:type="pct"/>
                  <w:vAlign w:val="center"/>
                </w:tcPr>
                <w:p w14:paraId="628F1038">
                  <w:pPr>
                    <w:widowControl/>
                    <w:adjustRightInd w:val="0"/>
                    <w:snapToGrid w:val="0"/>
                    <w:jc w:val="center"/>
                  </w:pPr>
                  <w:r>
                    <w:rPr>
                      <w:color w:val="000000"/>
                      <w:szCs w:val="21"/>
                    </w:rPr>
                    <w:t>废机油桶</w:t>
                  </w:r>
                </w:p>
              </w:tc>
              <w:tc>
                <w:tcPr>
                  <w:tcW w:w="633" w:type="pct"/>
                  <w:vMerge w:val="continue"/>
                  <w:vAlign w:val="center"/>
                </w:tcPr>
                <w:p w14:paraId="2C4D0DE7">
                  <w:pPr>
                    <w:pStyle w:val="52"/>
                    <w:jc w:val="center"/>
                  </w:pPr>
                </w:p>
              </w:tc>
              <w:tc>
                <w:tcPr>
                  <w:tcW w:w="2087" w:type="pct"/>
                  <w:vMerge w:val="continue"/>
                  <w:vAlign w:val="center"/>
                </w:tcPr>
                <w:p w14:paraId="231B303C">
                  <w:pPr>
                    <w:pStyle w:val="52"/>
                    <w:ind w:firstLine="480"/>
                    <w:jc w:val="center"/>
                  </w:pPr>
                </w:p>
              </w:tc>
            </w:tr>
          </w:tbl>
          <w:p w14:paraId="5F84AD38">
            <w:pPr>
              <w:pStyle w:val="8"/>
              <w:spacing w:line="360" w:lineRule="auto"/>
              <w:ind w:firstLine="0" w:firstLineChars="0"/>
              <w:rPr>
                <w:rFonts w:hint="eastAsia" w:ascii="宋体" w:hAnsi="宋体" w:eastAsia="宋体" w:cs="宋体"/>
                <w:b/>
                <w:bCs/>
                <w:szCs w:val="24"/>
              </w:rPr>
            </w:pPr>
            <w:r>
              <w:rPr>
                <w:rFonts w:hint="eastAsia" w:ascii="宋体" w:hAnsi="宋体" w:eastAsia="宋体" w:cs="宋体"/>
                <w:b/>
                <w:bCs/>
                <w:szCs w:val="24"/>
              </w:rPr>
              <w:t xml:space="preserve">3.5项目环保设施投资一览表。 </w:t>
            </w:r>
          </w:p>
          <w:p w14:paraId="7FF62CE9">
            <w:pPr>
              <w:pStyle w:val="11"/>
              <w:widowControl w:val="0"/>
              <w:spacing w:line="360" w:lineRule="auto"/>
              <w:ind w:firstLine="480"/>
              <w:rPr>
                <w:rFonts w:hint="eastAsia" w:hAnsi="宋体" w:eastAsia="宋体" w:cs="宋体"/>
                <w:color w:val="auto"/>
                <w:spacing w:val="-8"/>
                <w:sz w:val="24"/>
                <w:szCs w:val="24"/>
              </w:rPr>
            </w:pPr>
            <w:r>
              <w:rPr>
                <w:rFonts w:hint="eastAsia" w:hAnsi="宋体" w:eastAsia="宋体" w:cs="宋体"/>
                <w:color w:val="auto"/>
                <w:spacing w:val="-8"/>
                <w:sz w:val="24"/>
                <w:szCs w:val="24"/>
              </w:rPr>
              <w:t>本项目总投资</w:t>
            </w:r>
            <w:r>
              <w:rPr>
                <w:rFonts w:hint="eastAsia" w:hAnsi="宋体" w:eastAsia="宋体" w:cs="宋体"/>
                <w:color w:val="auto"/>
                <w:spacing w:val="-8"/>
                <w:sz w:val="24"/>
                <w:szCs w:val="24"/>
                <w:lang w:val="en-US" w:eastAsia="zh-CN"/>
              </w:rPr>
              <w:t>180</w:t>
            </w:r>
            <w:r>
              <w:rPr>
                <w:rFonts w:hint="eastAsia" w:hAnsi="宋体" w:eastAsia="宋体" w:cs="宋体"/>
                <w:color w:val="auto"/>
                <w:spacing w:val="-8"/>
                <w:sz w:val="24"/>
                <w:szCs w:val="24"/>
              </w:rPr>
              <w:t>万元，环保投资约为</w:t>
            </w:r>
            <w:r>
              <w:rPr>
                <w:rFonts w:hint="eastAsia" w:hAnsi="宋体" w:eastAsia="宋体" w:cs="宋体"/>
                <w:color w:val="auto"/>
                <w:spacing w:val="-8"/>
                <w:sz w:val="24"/>
                <w:szCs w:val="24"/>
                <w:lang w:val="en-US" w:eastAsia="zh-CN"/>
              </w:rPr>
              <w:t>20.5</w:t>
            </w:r>
            <w:r>
              <w:rPr>
                <w:rFonts w:hint="eastAsia" w:hAnsi="宋体" w:eastAsia="宋体" w:cs="宋体"/>
                <w:color w:val="auto"/>
                <w:spacing w:val="-8"/>
                <w:sz w:val="24"/>
                <w:szCs w:val="24"/>
              </w:rPr>
              <w:t>万元，环保投资占总投资的</w:t>
            </w:r>
            <w:r>
              <w:rPr>
                <w:rFonts w:hint="eastAsia" w:hAnsi="宋体" w:eastAsia="宋体" w:cs="宋体"/>
                <w:color w:val="auto"/>
                <w:spacing w:val="-8"/>
                <w:sz w:val="24"/>
                <w:szCs w:val="24"/>
                <w:lang w:val="en-US" w:eastAsia="zh-CN"/>
              </w:rPr>
              <w:t>11.4</w:t>
            </w:r>
            <w:r>
              <w:rPr>
                <w:rFonts w:hint="eastAsia" w:hAnsi="宋体" w:eastAsia="宋体" w:cs="宋体"/>
                <w:color w:val="auto"/>
                <w:spacing w:val="-8"/>
                <w:sz w:val="24"/>
                <w:szCs w:val="24"/>
              </w:rPr>
              <w:t>%。</w:t>
            </w:r>
          </w:p>
          <w:p w14:paraId="2225E93F">
            <w:pPr>
              <w:pStyle w:val="11"/>
              <w:widowControl w:val="0"/>
              <w:ind w:firstLine="1687" w:firstLineChars="700"/>
              <w:rPr>
                <w:rFonts w:ascii="Times New Roman" w:hAnsi="Times New Roman" w:cs="Times New Roman" w:eastAsiaTheme="minorEastAsia"/>
                <w:b/>
                <w:bCs/>
                <w:color w:val="auto"/>
                <w:sz w:val="22"/>
                <w:szCs w:val="22"/>
              </w:rPr>
            </w:pPr>
            <w:r>
              <w:rPr>
                <w:rFonts w:ascii="Times New Roman" w:hAnsi="Times New Roman" w:cs="Times New Roman" w:eastAsiaTheme="minorEastAsia"/>
                <w:b/>
                <w:bCs/>
                <w:color w:val="auto"/>
                <w:sz w:val="24"/>
                <w:szCs w:val="24"/>
              </w:rPr>
              <w:t xml:space="preserve">表3-5 项目环保工程实际建设情况一览表 </w:t>
            </w:r>
            <w:r>
              <w:rPr>
                <w:rFonts w:hint="eastAsia" w:ascii="Times New Roman" w:hAnsi="Times New Roman" w:cs="Times New Roman" w:eastAsiaTheme="minorEastAsia"/>
                <w:b/>
                <w:bCs/>
                <w:color w:val="auto"/>
                <w:sz w:val="24"/>
                <w:szCs w:val="24"/>
              </w:rPr>
              <w:t xml:space="preserve"> </w:t>
            </w:r>
            <w:r>
              <w:rPr>
                <w:rFonts w:ascii="Times New Roman" w:hAnsi="Times New Roman" w:cs="Times New Roman" w:eastAsiaTheme="minorEastAsia"/>
                <w:b/>
                <w:bCs/>
                <w:color w:val="auto"/>
                <w:sz w:val="22"/>
                <w:szCs w:val="22"/>
              </w:rPr>
              <w:t>单位</w:t>
            </w:r>
            <w:r>
              <w:rPr>
                <w:rFonts w:hint="eastAsia" w:ascii="Times New Roman" w:hAnsi="Times New Roman" w:cs="Times New Roman" w:eastAsiaTheme="minorEastAsia"/>
                <w:b/>
                <w:bCs/>
                <w:color w:val="auto"/>
                <w:sz w:val="22"/>
                <w:szCs w:val="22"/>
              </w:rPr>
              <w:t>（</w:t>
            </w:r>
            <w:r>
              <w:rPr>
                <w:rFonts w:ascii="Times New Roman" w:hAnsi="Times New Roman" w:cs="Times New Roman" w:eastAsiaTheme="minorEastAsia"/>
                <w:b/>
                <w:bCs/>
                <w:color w:val="auto"/>
                <w:sz w:val="22"/>
                <w:szCs w:val="22"/>
              </w:rPr>
              <w:t>万元</w:t>
            </w:r>
            <w:r>
              <w:rPr>
                <w:rFonts w:hint="eastAsia" w:ascii="Times New Roman" w:hAnsi="Times New Roman" w:cs="Times New Roman" w:eastAsiaTheme="minorEastAsia"/>
                <w:b/>
                <w:bCs/>
                <w:color w:val="auto"/>
                <w:sz w:val="22"/>
                <w:szCs w:val="22"/>
              </w:rPr>
              <w:t>）</w:t>
            </w:r>
          </w:p>
          <w:tbl>
            <w:tblPr>
              <w:tblStyle w:val="24"/>
              <w:tblW w:w="906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020"/>
              <w:gridCol w:w="2384"/>
              <w:gridCol w:w="850"/>
              <w:gridCol w:w="2796"/>
              <w:gridCol w:w="735"/>
              <w:gridCol w:w="632"/>
            </w:tblGrid>
            <w:tr w14:paraId="63E13C4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dxa"/>
                  <w:vMerge w:val="restart"/>
                  <w:tcBorders>
                    <w:tl2br w:val="nil"/>
                    <w:tr2bl w:val="nil"/>
                  </w:tcBorders>
                  <w:vAlign w:val="center"/>
                </w:tcPr>
                <w:p w14:paraId="2371E071">
                  <w:pPr>
                    <w:widowControl w:val="0"/>
                    <w:spacing w:line="360" w:lineRule="auto"/>
                    <w:jc w:val="center"/>
                    <w:rPr>
                      <w:rFonts w:ascii="Times New Roman" w:hAnsi="Times New Roman" w:cs="Times New Roman" w:eastAsiaTheme="minorEastAsia"/>
                      <w:b/>
                      <w:bCs/>
                      <w:color w:val="auto"/>
                      <w:sz w:val="18"/>
                      <w:szCs w:val="18"/>
                    </w:rPr>
                  </w:pPr>
                  <w:bookmarkStart w:id="7" w:name="_Toc240739956"/>
                  <w:bookmarkStart w:id="8" w:name="_Toc240739451"/>
                  <w:r>
                    <w:rPr>
                      <w:rFonts w:ascii="Times New Roman" w:hAnsi="Times New Roman" w:cs="Times New Roman" w:eastAsiaTheme="minorEastAsia"/>
                      <w:b/>
                      <w:bCs/>
                      <w:color w:val="auto"/>
                      <w:sz w:val="18"/>
                      <w:szCs w:val="18"/>
                    </w:rPr>
                    <w:t>项目</w:t>
                  </w:r>
                </w:p>
              </w:tc>
              <w:tc>
                <w:tcPr>
                  <w:tcW w:w="4254" w:type="dxa"/>
                  <w:gridSpan w:val="3"/>
                  <w:tcBorders>
                    <w:tl2br w:val="nil"/>
                    <w:tr2bl w:val="nil"/>
                  </w:tcBorders>
                  <w:vAlign w:val="center"/>
                </w:tcPr>
                <w:p w14:paraId="62BC1E9F">
                  <w:pPr>
                    <w:widowControl w:val="0"/>
                    <w:spacing w:line="360" w:lineRule="auto"/>
                    <w:jc w:val="center"/>
                    <w:rPr>
                      <w:rFonts w:ascii="Times New Roman" w:hAnsi="Times New Roman" w:cs="Times New Roman" w:eastAsiaTheme="minorEastAsia"/>
                      <w:b/>
                      <w:bCs/>
                      <w:color w:val="auto"/>
                      <w:sz w:val="18"/>
                      <w:szCs w:val="18"/>
                    </w:rPr>
                  </w:pPr>
                  <w:r>
                    <w:rPr>
                      <w:rFonts w:ascii="Times New Roman" w:hAnsi="Times New Roman" w:cs="Times New Roman" w:eastAsiaTheme="minorEastAsia"/>
                      <w:b/>
                      <w:bCs/>
                      <w:color w:val="auto"/>
                      <w:sz w:val="18"/>
                      <w:szCs w:val="18"/>
                    </w:rPr>
                    <w:t>环评要求建设情况</w:t>
                  </w:r>
                </w:p>
              </w:tc>
              <w:tc>
                <w:tcPr>
                  <w:tcW w:w="3531" w:type="dxa"/>
                  <w:gridSpan w:val="2"/>
                  <w:tcBorders>
                    <w:tl2br w:val="nil"/>
                    <w:tr2bl w:val="nil"/>
                  </w:tcBorders>
                  <w:vAlign w:val="center"/>
                </w:tcPr>
                <w:p w14:paraId="65EFB637">
                  <w:pPr>
                    <w:widowControl w:val="0"/>
                    <w:spacing w:line="360" w:lineRule="auto"/>
                    <w:jc w:val="center"/>
                    <w:rPr>
                      <w:rFonts w:ascii="Times New Roman" w:hAnsi="Times New Roman" w:cs="Times New Roman" w:eastAsiaTheme="minorEastAsia"/>
                      <w:b/>
                      <w:bCs/>
                      <w:color w:val="auto"/>
                      <w:sz w:val="18"/>
                      <w:szCs w:val="18"/>
                    </w:rPr>
                  </w:pPr>
                  <w:r>
                    <w:rPr>
                      <w:rFonts w:ascii="Times New Roman" w:hAnsi="Times New Roman" w:cs="Times New Roman" w:eastAsiaTheme="minorEastAsia"/>
                      <w:b/>
                      <w:bCs/>
                      <w:color w:val="auto"/>
                      <w:sz w:val="18"/>
                      <w:szCs w:val="18"/>
                    </w:rPr>
                    <w:t>实际建设情况</w:t>
                  </w:r>
                </w:p>
              </w:tc>
              <w:tc>
                <w:tcPr>
                  <w:tcW w:w="632" w:type="dxa"/>
                  <w:vMerge w:val="restart"/>
                  <w:tcBorders>
                    <w:tl2br w:val="nil"/>
                    <w:tr2bl w:val="nil"/>
                  </w:tcBorders>
                  <w:vAlign w:val="center"/>
                </w:tcPr>
                <w:p w14:paraId="382E50DF">
                  <w:pPr>
                    <w:widowControl w:val="0"/>
                    <w:spacing w:line="360" w:lineRule="auto"/>
                    <w:jc w:val="center"/>
                    <w:rPr>
                      <w:rFonts w:ascii="Times New Roman" w:hAnsi="Times New Roman" w:cs="Times New Roman" w:eastAsiaTheme="minorEastAsia"/>
                      <w:b/>
                      <w:bCs/>
                      <w:color w:val="auto"/>
                      <w:sz w:val="18"/>
                      <w:szCs w:val="18"/>
                    </w:rPr>
                  </w:pPr>
                  <w:r>
                    <w:rPr>
                      <w:rFonts w:hint="eastAsia" w:ascii="Times New Roman" w:hAnsi="Times New Roman" w:cs="Times New Roman" w:eastAsiaTheme="minorEastAsia"/>
                      <w:b/>
                      <w:bCs/>
                      <w:color w:val="auto"/>
                      <w:sz w:val="18"/>
                      <w:szCs w:val="18"/>
                    </w:rPr>
                    <w:t>是否一致</w:t>
                  </w:r>
                </w:p>
              </w:tc>
            </w:tr>
            <w:tr w14:paraId="3F85DA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dxa"/>
                  <w:vMerge w:val="continue"/>
                  <w:tcBorders>
                    <w:tl2br w:val="nil"/>
                    <w:tr2bl w:val="nil"/>
                  </w:tcBorders>
                  <w:vAlign w:val="center"/>
                </w:tcPr>
                <w:p w14:paraId="52D22B49">
                  <w:pPr>
                    <w:widowControl w:val="0"/>
                    <w:spacing w:line="360" w:lineRule="auto"/>
                    <w:jc w:val="center"/>
                    <w:rPr>
                      <w:rFonts w:ascii="Times New Roman" w:hAnsi="Times New Roman" w:cs="Times New Roman" w:eastAsiaTheme="minorEastAsia"/>
                      <w:b/>
                      <w:bCs/>
                      <w:color w:val="auto"/>
                      <w:sz w:val="18"/>
                      <w:szCs w:val="18"/>
                    </w:rPr>
                  </w:pPr>
                </w:p>
              </w:tc>
              <w:tc>
                <w:tcPr>
                  <w:tcW w:w="3404" w:type="dxa"/>
                  <w:gridSpan w:val="2"/>
                  <w:tcBorders>
                    <w:tl2br w:val="nil"/>
                    <w:tr2bl w:val="nil"/>
                  </w:tcBorders>
                  <w:vAlign w:val="center"/>
                </w:tcPr>
                <w:p w14:paraId="63D371E6">
                  <w:pPr>
                    <w:widowControl w:val="0"/>
                    <w:spacing w:line="360" w:lineRule="auto"/>
                    <w:jc w:val="center"/>
                    <w:rPr>
                      <w:rFonts w:ascii="Times New Roman" w:hAnsi="Times New Roman" w:cs="Times New Roman" w:eastAsiaTheme="minorEastAsia"/>
                      <w:b/>
                      <w:bCs/>
                      <w:color w:val="auto"/>
                      <w:sz w:val="18"/>
                      <w:szCs w:val="18"/>
                    </w:rPr>
                  </w:pPr>
                  <w:r>
                    <w:rPr>
                      <w:rFonts w:ascii="Times New Roman" w:hAnsi="Times New Roman" w:cs="Times New Roman" w:eastAsiaTheme="minorEastAsia"/>
                      <w:b/>
                      <w:bCs/>
                      <w:color w:val="auto"/>
                      <w:sz w:val="18"/>
                      <w:szCs w:val="18"/>
                    </w:rPr>
                    <w:t>内容</w:t>
                  </w:r>
                </w:p>
              </w:tc>
              <w:tc>
                <w:tcPr>
                  <w:tcW w:w="850" w:type="dxa"/>
                  <w:tcBorders>
                    <w:tl2br w:val="nil"/>
                    <w:tr2bl w:val="nil"/>
                  </w:tcBorders>
                  <w:vAlign w:val="center"/>
                </w:tcPr>
                <w:p w14:paraId="41C5715A">
                  <w:pPr>
                    <w:widowControl w:val="0"/>
                    <w:spacing w:line="360" w:lineRule="auto"/>
                    <w:jc w:val="center"/>
                    <w:rPr>
                      <w:rFonts w:ascii="Times New Roman" w:hAnsi="Times New Roman" w:cs="Times New Roman" w:eastAsiaTheme="minorEastAsia"/>
                      <w:b/>
                      <w:bCs/>
                      <w:color w:val="auto"/>
                      <w:sz w:val="18"/>
                      <w:szCs w:val="18"/>
                    </w:rPr>
                  </w:pPr>
                  <w:r>
                    <w:rPr>
                      <w:rFonts w:ascii="Times New Roman" w:hAnsi="Times New Roman" w:cs="Times New Roman" w:eastAsiaTheme="minorEastAsia"/>
                      <w:b/>
                      <w:bCs/>
                      <w:color w:val="auto"/>
                      <w:sz w:val="18"/>
                      <w:szCs w:val="18"/>
                    </w:rPr>
                    <w:t>投资</w:t>
                  </w:r>
                </w:p>
              </w:tc>
              <w:tc>
                <w:tcPr>
                  <w:tcW w:w="2796" w:type="dxa"/>
                  <w:tcBorders>
                    <w:tl2br w:val="nil"/>
                    <w:tr2bl w:val="nil"/>
                  </w:tcBorders>
                  <w:vAlign w:val="center"/>
                </w:tcPr>
                <w:p w14:paraId="4E9A59A5">
                  <w:pPr>
                    <w:widowControl w:val="0"/>
                    <w:spacing w:line="360" w:lineRule="auto"/>
                    <w:jc w:val="center"/>
                    <w:rPr>
                      <w:rFonts w:ascii="Times New Roman" w:hAnsi="Times New Roman" w:cs="Times New Roman" w:eastAsiaTheme="minorEastAsia"/>
                      <w:b/>
                      <w:bCs/>
                      <w:color w:val="auto"/>
                      <w:sz w:val="18"/>
                      <w:szCs w:val="18"/>
                    </w:rPr>
                  </w:pPr>
                  <w:r>
                    <w:rPr>
                      <w:rFonts w:ascii="Times New Roman" w:hAnsi="Times New Roman" w:cs="Times New Roman" w:eastAsiaTheme="minorEastAsia"/>
                      <w:b/>
                      <w:bCs/>
                      <w:color w:val="auto"/>
                      <w:sz w:val="18"/>
                      <w:szCs w:val="18"/>
                    </w:rPr>
                    <w:t>内容</w:t>
                  </w:r>
                </w:p>
              </w:tc>
              <w:tc>
                <w:tcPr>
                  <w:tcW w:w="735" w:type="dxa"/>
                  <w:tcBorders>
                    <w:tl2br w:val="nil"/>
                    <w:tr2bl w:val="nil"/>
                  </w:tcBorders>
                  <w:vAlign w:val="center"/>
                </w:tcPr>
                <w:p w14:paraId="126DE184">
                  <w:pPr>
                    <w:widowControl w:val="0"/>
                    <w:spacing w:line="360" w:lineRule="auto"/>
                    <w:jc w:val="center"/>
                    <w:rPr>
                      <w:rFonts w:ascii="Times New Roman" w:hAnsi="Times New Roman" w:cs="Times New Roman" w:eastAsiaTheme="minorEastAsia"/>
                      <w:b/>
                      <w:bCs/>
                      <w:color w:val="auto"/>
                      <w:sz w:val="18"/>
                      <w:szCs w:val="18"/>
                    </w:rPr>
                  </w:pPr>
                  <w:r>
                    <w:rPr>
                      <w:rFonts w:ascii="Times New Roman" w:hAnsi="Times New Roman" w:cs="Times New Roman" w:eastAsiaTheme="minorEastAsia"/>
                      <w:b/>
                      <w:bCs/>
                      <w:color w:val="auto"/>
                      <w:sz w:val="18"/>
                      <w:szCs w:val="18"/>
                    </w:rPr>
                    <w:t>投资</w:t>
                  </w:r>
                </w:p>
              </w:tc>
              <w:tc>
                <w:tcPr>
                  <w:tcW w:w="632" w:type="dxa"/>
                  <w:vMerge w:val="continue"/>
                  <w:tcBorders>
                    <w:tl2br w:val="nil"/>
                    <w:tr2bl w:val="nil"/>
                  </w:tcBorders>
                  <w:vAlign w:val="center"/>
                </w:tcPr>
                <w:p w14:paraId="1C713EE0">
                  <w:pPr>
                    <w:widowControl w:val="0"/>
                    <w:spacing w:line="360" w:lineRule="auto"/>
                    <w:jc w:val="center"/>
                    <w:rPr>
                      <w:rFonts w:ascii="Times New Roman" w:hAnsi="Times New Roman" w:cs="Times New Roman" w:eastAsiaTheme="minorEastAsia"/>
                      <w:b/>
                      <w:bCs/>
                      <w:color w:val="auto"/>
                      <w:sz w:val="18"/>
                      <w:szCs w:val="18"/>
                    </w:rPr>
                  </w:pPr>
                </w:p>
              </w:tc>
            </w:tr>
            <w:tr w14:paraId="023F4D2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43" w:type="dxa"/>
                  <w:tcBorders>
                    <w:tl2br w:val="nil"/>
                    <w:tr2bl w:val="nil"/>
                  </w:tcBorders>
                  <w:vAlign w:val="center"/>
                </w:tcPr>
                <w:p w14:paraId="0D1CA3D7">
                  <w:pPr>
                    <w:widowControl w:val="0"/>
                    <w:spacing w:line="360" w:lineRule="auto"/>
                    <w:jc w:val="center"/>
                    <w:rPr>
                      <w:rFonts w:ascii="Times New Roman" w:hAnsi="Times New Roman" w:cs="Times New Roman" w:eastAsiaTheme="minorEastAsia"/>
                      <w:b/>
                      <w:bCs/>
                      <w:color w:val="auto"/>
                      <w:sz w:val="18"/>
                      <w:szCs w:val="18"/>
                    </w:rPr>
                  </w:pPr>
                  <w:r>
                    <w:rPr>
                      <w:rFonts w:hint="eastAsia" w:ascii="Times New Roman" w:hAnsi="Times New Roman" w:cs="Times New Roman" w:eastAsiaTheme="minorEastAsia"/>
                      <w:b/>
                      <w:bCs/>
                      <w:color w:val="auto"/>
                      <w:sz w:val="18"/>
                      <w:szCs w:val="18"/>
                    </w:rPr>
                    <w:t>废水治理</w:t>
                  </w:r>
                </w:p>
              </w:tc>
              <w:tc>
                <w:tcPr>
                  <w:tcW w:w="3404" w:type="dxa"/>
                  <w:gridSpan w:val="2"/>
                  <w:tcBorders>
                    <w:tl2br w:val="nil"/>
                    <w:tr2bl w:val="nil"/>
                  </w:tcBorders>
                  <w:vAlign w:val="top"/>
                </w:tcPr>
                <w:p w14:paraId="353FFC3D">
                  <w:pPr>
                    <w:pStyle w:val="65"/>
                    <w:widowControl w:val="0"/>
                    <w:spacing w:before="52" w:line="261" w:lineRule="auto"/>
                    <w:ind w:left="8" w:leftChars="0"/>
                    <w:jc w:val="both"/>
                    <w:rPr>
                      <w:color w:val="auto"/>
                      <w:sz w:val="18"/>
                      <w:szCs w:val="18"/>
                    </w:rPr>
                  </w:pPr>
                  <w:r>
                    <w:rPr>
                      <w:rFonts w:hint="eastAsia"/>
                      <w:color w:val="auto"/>
                      <w:spacing w:val="7"/>
                      <w:sz w:val="18"/>
                      <w:szCs w:val="18"/>
                    </w:rPr>
                    <w:t>生活污水：依托的自贡市伟雄冷却塔成套设备有限公司已建化粪池（容积约20m</w:t>
                  </w:r>
                  <w:r>
                    <w:rPr>
                      <w:rFonts w:hint="eastAsia"/>
                      <w:color w:val="auto"/>
                      <w:spacing w:val="7"/>
                      <w:sz w:val="18"/>
                      <w:szCs w:val="18"/>
                      <w:vertAlign w:val="superscript"/>
                    </w:rPr>
                    <w:t>3</w:t>
                  </w:r>
                  <w:r>
                    <w:rPr>
                      <w:rFonts w:hint="eastAsia"/>
                      <w:color w:val="auto"/>
                      <w:spacing w:val="7"/>
                      <w:sz w:val="18"/>
                      <w:szCs w:val="18"/>
                    </w:rPr>
                    <w:t>）</w:t>
                  </w:r>
                </w:p>
              </w:tc>
              <w:tc>
                <w:tcPr>
                  <w:tcW w:w="850" w:type="dxa"/>
                  <w:tcBorders>
                    <w:tl2br w:val="nil"/>
                    <w:tr2bl w:val="nil"/>
                  </w:tcBorders>
                  <w:vAlign w:val="center"/>
                </w:tcPr>
                <w:p w14:paraId="72BC74CB">
                  <w:pPr>
                    <w:widowControl w:val="0"/>
                    <w:spacing w:before="245" w:line="195" w:lineRule="auto"/>
                    <w:jc w:val="both"/>
                    <w:rPr>
                      <w:rFonts w:hint="default" w:ascii="宋体" w:hAnsi="Times New Roman" w:eastAsia="宋体" w:cs="宋体"/>
                      <w:color w:val="auto"/>
                      <w:sz w:val="18"/>
                      <w:szCs w:val="18"/>
                      <w:lang w:val="en-US" w:eastAsia="zh-CN"/>
                    </w:rPr>
                  </w:pPr>
                  <w:r>
                    <w:rPr>
                      <w:rFonts w:hint="eastAsia" w:ascii="Times New Roman" w:hAnsi="Times New Roman" w:eastAsia="宋体" w:cs="Times New Roman"/>
                      <w:color w:val="auto"/>
                      <w:spacing w:val="-4"/>
                      <w:sz w:val="18"/>
                      <w:szCs w:val="18"/>
                      <w:lang w:val="en-US" w:eastAsia="zh-CN"/>
                    </w:rPr>
                    <w:t xml:space="preserve">0 </w:t>
                  </w:r>
                </w:p>
              </w:tc>
              <w:tc>
                <w:tcPr>
                  <w:tcW w:w="2796" w:type="dxa"/>
                  <w:tcBorders>
                    <w:tl2br w:val="nil"/>
                    <w:tr2bl w:val="nil"/>
                  </w:tcBorders>
                  <w:vAlign w:val="center"/>
                </w:tcPr>
                <w:p w14:paraId="42D97845">
                  <w:pPr>
                    <w:pStyle w:val="48"/>
                    <w:kinsoku w:val="0"/>
                    <w:overflowPunct w:val="0"/>
                    <w:spacing w:line="340" w:lineRule="exact"/>
                    <w:jc w:val="left"/>
                    <w:rPr>
                      <w:rFonts w:hint="default" w:eastAsia="宋体"/>
                      <w:color w:val="auto"/>
                      <w:sz w:val="18"/>
                      <w:szCs w:val="18"/>
                      <w:lang w:val="en-US" w:eastAsia="zh-CN"/>
                    </w:rPr>
                  </w:pPr>
                  <w:r>
                    <w:rPr>
                      <w:rFonts w:hint="eastAsia"/>
                      <w:color w:val="auto"/>
                      <w:spacing w:val="7"/>
                      <w:sz w:val="18"/>
                      <w:szCs w:val="18"/>
                      <w:lang w:val="en-US" w:eastAsia="zh-CN"/>
                    </w:rPr>
                    <w:t>生活废水</w:t>
                  </w:r>
                  <w:r>
                    <w:rPr>
                      <w:rFonts w:hint="eastAsia"/>
                      <w:color w:val="auto"/>
                      <w:spacing w:val="7"/>
                      <w:sz w:val="18"/>
                      <w:szCs w:val="18"/>
                    </w:rPr>
                    <w:t>依托</w:t>
                  </w:r>
                  <w:r>
                    <w:rPr>
                      <w:rFonts w:hint="eastAsia"/>
                      <w:color w:val="auto"/>
                      <w:spacing w:val="7"/>
                      <w:sz w:val="18"/>
                      <w:szCs w:val="18"/>
                      <w:lang w:val="en-US" w:eastAsia="zh-CN"/>
                    </w:rPr>
                    <w:t>原有化粪池处理，新建车辆冲洗池和废水沉淀池</w:t>
                  </w:r>
                </w:p>
              </w:tc>
              <w:tc>
                <w:tcPr>
                  <w:tcW w:w="735" w:type="dxa"/>
                  <w:tcBorders>
                    <w:tl2br w:val="nil"/>
                    <w:tr2bl w:val="nil"/>
                  </w:tcBorders>
                  <w:vAlign w:val="center"/>
                </w:tcPr>
                <w:p w14:paraId="2BE7D7E5">
                  <w:pPr>
                    <w:widowControl w:val="0"/>
                    <w:spacing w:line="360" w:lineRule="auto"/>
                    <w:jc w:val="center"/>
                    <w:rPr>
                      <w:rFonts w:hint="default" w:ascii="宋体" w:hAnsi="Times New Roman" w:eastAsia="宋体" w:cs="宋体"/>
                      <w:color w:val="auto"/>
                      <w:sz w:val="18"/>
                      <w:szCs w:val="18"/>
                      <w:lang w:val="en-US" w:eastAsia="zh-CN"/>
                    </w:rPr>
                  </w:pPr>
                  <w:r>
                    <w:rPr>
                      <w:rFonts w:hint="eastAsia" w:ascii="宋体" w:hAnsi="Times New Roman" w:eastAsia="宋体" w:cs="宋体"/>
                      <w:color w:val="auto"/>
                      <w:sz w:val="18"/>
                      <w:szCs w:val="18"/>
                      <w:lang w:val="en-US" w:eastAsia="zh-CN"/>
                    </w:rPr>
                    <w:t>0.5</w:t>
                  </w:r>
                </w:p>
              </w:tc>
              <w:tc>
                <w:tcPr>
                  <w:tcW w:w="632" w:type="dxa"/>
                  <w:tcBorders>
                    <w:tl2br w:val="nil"/>
                    <w:tr2bl w:val="nil"/>
                  </w:tcBorders>
                  <w:vAlign w:val="center"/>
                </w:tcPr>
                <w:p w14:paraId="78522416">
                  <w:pPr>
                    <w:widowControl w:val="0"/>
                    <w:spacing w:line="360" w:lineRule="auto"/>
                    <w:jc w:val="center"/>
                    <w:rPr>
                      <w:rFonts w:ascii="宋体" w:hAnsi="Times New Roman" w:eastAsia="宋体" w:cs="宋体"/>
                      <w:color w:val="auto"/>
                      <w:sz w:val="18"/>
                      <w:szCs w:val="18"/>
                    </w:rPr>
                  </w:pPr>
                  <w:r>
                    <w:rPr>
                      <w:rFonts w:hint="eastAsia" w:ascii="宋体" w:hAnsi="Times New Roman" w:eastAsia="宋体" w:cs="宋体"/>
                      <w:color w:val="auto"/>
                      <w:sz w:val="18"/>
                      <w:szCs w:val="18"/>
                    </w:rPr>
                    <w:t>一致</w:t>
                  </w:r>
                </w:p>
              </w:tc>
            </w:tr>
            <w:tr w14:paraId="6AA281A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43" w:type="dxa"/>
                  <w:tcBorders>
                    <w:tl2br w:val="nil"/>
                    <w:tr2bl w:val="nil"/>
                  </w:tcBorders>
                  <w:vAlign w:val="center"/>
                </w:tcPr>
                <w:p w14:paraId="722658B8">
                  <w:pPr>
                    <w:widowControl w:val="0"/>
                    <w:spacing w:line="360" w:lineRule="auto"/>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废气治理</w:t>
                  </w:r>
                </w:p>
              </w:tc>
              <w:tc>
                <w:tcPr>
                  <w:tcW w:w="3404" w:type="dxa"/>
                  <w:gridSpan w:val="2"/>
                  <w:tcBorders>
                    <w:tl2br w:val="nil"/>
                    <w:tr2bl w:val="nil"/>
                  </w:tcBorders>
                  <w:vAlign w:val="top"/>
                </w:tcPr>
                <w:p w14:paraId="7F72EC49">
                  <w:pPr>
                    <w:pStyle w:val="65"/>
                    <w:widowControl w:val="0"/>
                    <w:spacing w:before="65" w:line="228" w:lineRule="auto"/>
                    <w:jc w:val="both"/>
                    <w:rPr>
                      <w:sz w:val="18"/>
                      <w:szCs w:val="18"/>
                    </w:rPr>
                  </w:pPr>
                  <w:r>
                    <w:rPr>
                      <w:rFonts w:hint="eastAsia"/>
                      <w:spacing w:val="7"/>
                      <w:sz w:val="18"/>
                      <w:szCs w:val="18"/>
                    </w:rPr>
                    <w:t>生产线设置在车间内，车间整体封闭；卸料区设置围挡；车间内顶部设置喷雾装置；并设置移动雾炮机；输料带密闭；车间内主要分选设备均为封闭装置；在电磁分选、筛分机、风选机出料口，人工分选平台设置集气装置，经过收集后进入脉冲布袋除尘器后经过15m排气筒排放（DA001）。</w:t>
                  </w:r>
                </w:p>
              </w:tc>
              <w:tc>
                <w:tcPr>
                  <w:tcW w:w="850" w:type="dxa"/>
                  <w:tcBorders>
                    <w:tl2br w:val="nil"/>
                    <w:tr2bl w:val="nil"/>
                  </w:tcBorders>
                  <w:vAlign w:val="center"/>
                </w:tcPr>
                <w:p w14:paraId="11E70A2A">
                  <w:pPr>
                    <w:pStyle w:val="65"/>
                    <w:widowControl w:val="0"/>
                    <w:spacing w:before="63" w:line="281" w:lineRule="auto"/>
                    <w:ind w:left="7" w:leftChars="0" w:hanging="1" w:firstLineChars="0"/>
                    <w:jc w:val="both"/>
                    <w:rPr>
                      <w:rFonts w:hint="default" w:eastAsia="宋体"/>
                      <w:sz w:val="18"/>
                      <w:szCs w:val="18"/>
                      <w:lang w:val="en-US" w:eastAsia="zh-CN"/>
                    </w:rPr>
                  </w:pPr>
                  <w:r>
                    <w:rPr>
                      <w:rFonts w:hint="eastAsia"/>
                      <w:spacing w:val="7"/>
                      <w:sz w:val="18"/>
                      <w:szCs w:val="18"/>
                      <w:lang w:val="en-US" w:eastAsia="zh-CN"/>
                    </w:rPr>
                    <w:t>8.0</w:t>
                  </w:r>
                </w:p>
              </w:tc>
              <w:tc>
                <w:tcPr>
                  <w:tcW w:w="2796" w:type="dxa"/>
                  <w:tcBorders>
                    <w:tl2br w:val="nil"/>
                    <w:tr2bl w:val="nil"/>
                  </w:tcBorders>
                  <w:vAlign w:val="center"/>
                </w:tcPr>
                <w:p w14:paraId="677D95CB">
                  <w:pPr>
                    <w:pStyle w:val="48"/>
                    <w:kinsoku w:val="0"/>
                    <w:overflowPunct w:val="0"/>
                    <w:spacing w:line="235" w:lineRule="auto"/>
                    <w:ind w:right="92"/>
                    <w:jc w:val="left"/>
                    <w:rPr>
                      <w:rFonts w:hint="default" w:eastAsia="宋体"/>
                      <w:sz w:val="18"/>
                      <w:szCs w:val="18"/>
                      <w:lang w:val="en-US" w:eastAsia="zh-CN"/>
                    </w:rPr>
                  </w:pPr>
                  <w:r>
                    <w:rPr>
                      <w:rFonts w:hint="eastAsia"/>
                      <w:sz w:val="18"/>
                      <w:szCs w:val="18"/>
                      <w:lang w:val="en-US" w:eastAsia="zh-CN"/>
                    </w:rPr>
                    <w:t>厂房已密闭并安装有喷淋装置，各生产工序密闭，</w:t>
                  </w:r>
                  <w:r>
                    <w:rPr>
                      <w:rFonts w:hint="eastAsia" w:hAnsi="宋体"/>
                      <w:sz w:val="21"/>
                      <w:szCs w:val="21"/>
                    </w:rPr>
                    <w:t>在</w:t>
                  </w:r>
                  <w:r>
                    <w:rPr>
                      <w:rFonts w:hint="eastAsia" w:hAnsi="宋体"/>
                      <w:sz w:val="21"/>
                      <w:szCs w:val="21"/>
                      <w:lang w:val="en-US" w:eastAsia="zh-CN"/>
                    </w:rPr>
                    <w:t>细沙分选、轻物质料分选、重物质料分选</w:t>
                  </w:r>
                  <w:r>
                    <w:rPr>
                      <w:rFonts w:hint="eastAsia" w:hAnsi="宋体"/>
                      <w:sz w:val="21"/>
                      <w:szCs w:val="21"/>
                    </w:rPr>
                    <w:t>出料口</w:t>
                  </w:r>
                  <w:r>
                    <w:rPr>
                      <w:rFonts w:hint="eastAsia" w:hAnsi="宋体"/>
                      <w:sz w:val="21"/>
                      <w:szCs w:val="21"/>
                      <w:lang w:val="en-US" w:eastAsia="zh-CN"/>
                    </w:rPr>
                    <w:t>设置集气装置，</w:t>
                  </w:r>
                  <w:r>
                    <w:rPr>
                      <w:rFonts w:hint="eastAsia"/>
                      <w:sz w:val="18"/>
                      <w:szCs w:val="18"/>
                      <w:lang w:val="en-US" w:eastAsia="zh-CN"/>
                    </w:rPr>
                    <w:t>收集后通过脉冲布袋除尘器处理后15m排气筒排放</w:t>
                  </w:r>
                </w:p>
              </w:tc>
              <w:tc>
                <w:tcPr>
                  <w:tcW w:w="735" w:type="dxa"/>
                  <w:tcBorders>
                    <w:tl2br w:val="nil"/>
                    <w:tr2bl w:val="nil"/>
                  </w:tcBorders>
                  <w:vAlign w:val="center"/>
                </w:tcPr>
                <w:p w14:paraId="57E870D9">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eastAsiaTheme="minorEastAsia"/>
                      <w:sz w:val="18"/>
                      <w:szCs w:val="18"/>
                      <w:lang w:val="en-US" w:eastAsia="zh-CN"/>
                    </w:rPr>
                    <w:t>8.0</w:t>
                  </w:r>
                </w:p>
              </w:tc>
              <w:tc>
                <w:tcPr>
                  <w:tcW w:w="632" w:type="dxa"/>
                  <w:tcBorders>
                    <w:tl2br w:val="nil"/>
                    <w:tr2bl w:val="nil"/>
                  </w:tcBorders>
                  <w:vAlign w:val="center"/>
                </w:tcPr>
                <w:p w14:paraId="0B3E2873">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0A1D62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dxa"/>
                  <w:tcBorders>
                    <w:tl2br w:val="nil"/>
                    <w:tr2bl w:val="nil"/>
                  </w:tcBorders>
                  <w:vAlign w:val="center"/>
                </w:tcPr>
                <w:p w14:paraId="46FEF6AC">
                  <w:pPr>
                    <w:widowControl w:val="0"/>
                    <w:spacing w:line="360" w:lineRule="auto"/>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噪声控制</w:t>
                  </w:r>
                </w:p>
              </w:tc>
              <w:tc>
                <w:tcPr>
                  <w:tcW w:w="3404" w:type="dxa"/>
                  <w:gridSpan w:val="2"/>
                  <w:tcBorders>
                    <w:tl2br w:val="nil"/>
                    <w:tr2bl w:val="nil"/>
                  </w:tcBorders>
                  <w:vAlign w:val="top"/>
                </w:tcPr>
                <w:p w14:paraId="3E49F495">
                  <w:pPr>
                    <w:pStyle w:val="65"/>
                    <w:widowControl w:val="0"/>
                    <w:spacing w:before="87" w:line="270" w:lineRule="auto"/>
                    <w:ind w:left="16" w:leftChars="0" w:hanging="10" w:firstLineChars="0"/>
                    <w:jc w:val="both"/>
                    <w:rPr>
                      <w:spacing w:val="17"/>
                      <w:sz w:val="18"/>
                      <w:szCs w:val="18"/>
                    </w:rPr>
                  </w:pPr>
                  <w:r>
                    <w:rPr>
                      <w:rFonts w:hint="eastAsia"/>
                      <w:spacing w:val="17"/>
                      <w:sz w:val="18"/>
                      <w:szCs w:val="18"/>
                    </w:rPr>
                    <w:t>选用低噪声设备，建筑物隔声、加强管理，风机四周设置围挡等</w:t>
                  </w:r>
                </w:p>
              </w:tc>
              <w:tc>
                <w:tcPr>
                  <w:tcW w:w="850" w:type="dxa"/>
                  <w:tcBorders>
                    <w:tl2br w:val="nil"/>
                    <w:tr2bl w:val="nil"/>
                  </w:tcBorders>
                  <w:vAlign w:val="center"/>
                </w:tcPr>
                <w:p w14:paraId="3638D8A3">
                  <w:pPr>
                    <w:pStyle w:val="65"/>
                    <w:widowControl w:val="0"/>
                    <w:spacing w:before="87" w:line="270" w:lineRule="auto"/>
                    <w:jc w:val="both"/>
                    <w:rPr>
                      <w:rFonts w:hint="eastAsia" w:eastAsia="宋体"/>
                      <w:spacing w:val="17"/>
                      <w:sz w:val="18"/>
                      <w:szCs w:val="18"/>
                      <w:lang w:eastAsia="zh-CN"/>
                    </w:rPr>
                  </w:pPr>
                  <w:r>
                    <w:rPr>
                      <w:rFonts w:hint="eastAsia"/>
                      <w:spacing w:val="17"/>
                      <w:sz w:val="18"/>
                      <w:szCs w:val="18"/>
                      <w:lang w:val="en-US" w:eastAsia="zh-CN"/>
                    </w:rPr>
                    <w:t>5</w:t>
                  </w:r>
                </w:p>
              </w:tc>
              <w:tc>
                <w:tcPr>
                  <w:tcW w:w="2796" w:type="dxa"/>
                  <w:tcBorders>
                    <w:tl2br w:val="nil"/>
                    <w:tr2bl w:val="nil"/>
                  </w:tcBorders>
                  <w:vAlign w:val="center"/>
                </w:tcPr>
                <w:p w14:paraId="3DDBBD42">
                  <w:pPr>
                    <w:pStyle w:val="65"/>
                    <w:widowControl w:val="0"/>
                    <w:spacing w:before="87" w:line="270" w:lineRule="auto"/>
                    <w:ind w:left="16" w:leftChars="0" w:hanging="10" w:firstLineChars="0"/>
                    <w:jc w:val="both"/>
                    <w:rPr>
                      <w:spacing w:val="17"/>
                      <w:sz w:val="18"/>
                      <w:szCs w:val="18"/>
                    </w:rPr>
                  </w:pPr>
                  <w:r>
                    <w:rPr>
                      <w:spacing w:val="17"/>
                      <w:sz w:val="18"/>
                      <w:szCs w:val="18"/>
                    </w:rPr>
                    <w:t>选用低噪声设备，合理平面布局，定期进行设备检修 和维护等</w:t>
                  </w:r>
                </w:p>
              </w:tc>
              <w:tc>
                <w:tcPr>
                  <w:tcW w:w="735" w:type="dxa"/>
                  <w:tcBorders>
                    <w:tl2br w:val="nil"/>
                    <w:tr2bl w:val="nil"/>
                  </w:tcBorders>
                  <w:vAlign w:val="center"/>
                </w:tcPr>
                <w:p w14:paraId="31F850DD">
                  <w:pPr>
                    <w:widowControl/>
                    <w:autoSpaceDE w:val="0"/>
                    <w:autoSpaceDN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lang w:val="en-US" w:eastAsia="zh-CN"/>
                    </w:rPr>
                    <w:t>5</w:t>
                  </w:r>
                  <w:r>
                    <w:rPr>
                      <w:rFonts w:hint="eastAsia" w:ascii="Times New Roman" w:hAnsi="Times New Roman" w:cs="Times New Roman" w:eastAsiaTheme="minorEastAsia"/>
                      <w:sz w:val="18"/>
                      <w:szCs w:val="18"/>
                    </w:rPr>
                    <w:t>.</w:t>
                  </w:r>
                  <w:r>
                    <w:rPr>
                      <w:rFonts w:ascii="Times New Roman" w:hAnsi="Times New Roman" w:cs="Times New Roman" w:eastAsiaTheme="minorEastAsia"/>
                      <w:sz w:val="18"/>
                      <w:szCs w:val="18"/>
                    </w:rPr>
                    <w:t>0</w:t>
                  </w:r>
                </w:p>
              </w:tc>
              <w:tc>
                <w:tcPr>
                  <w:tcW w:w="632" w:type="dxa"/>
                  <w:tcBorders>
                    <w:tl2br w:val="nil"/>
                    <w:tr2bl w:val="nil"/>
                  </w:tcBorders>
                  <w:vAlign w:val="center"/>
                </w:tcPr>
                <w:p w14:paraId="1E42F77E">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17A1794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643" w:type="dxa"/>
                  <w:tcBorders>
                    <w:tl2br w:val="nil"/>
                    <w:tr2bl w:val="nil"/>
                  </w:tcBorders>
                  <w:vAlign w:val="center"/>
                </w:tcPr>
                <w:p w14:paraId="2445BA46">
                  <w:pPr>
                    <w:widowControl w:val="0"/>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固废处置</w:t>
                  </w:r>
                </w:p>
              </w:tc>
              <w:tc>
                <w:tcPr>
                  <w:tcW w:w="3404" w:type="dxa"/>
                  <w:gridSpan w:val="2"/>
                  <w:tcBorders>
                    <w:tl2br w:val="nil"/>
                    <w:tr2bl w:val="nil"/>
                  </w:tcBorders>
                  <w:shd w:val="clear" w:color="auto" w:fill="auto"/>
                  <w:vAlign w:val="top"/>
                </w:tcPr>
                <w:p w14:paraId="77C2ED26">
                  <w:pPr>
                    <w:pStyle w:val="65"/>
                    <w:widowControl w:val="0"/>
                    <w:spacing w:before="87" w:line="270" w:lineRule="auto"/>
                    <w:ind w:left="16" w:leftChars="0" w:hanging="10" w:firstLineChars="0"/>
                    <w:jc w:val="both"/>
                    <w:rPr>
                      <w:spacing w:val="17"/>
                      <w:sz w:val="18"/>
                      <w:szCs w:val="18"/>
                      <w:lang w:val="en-US" w:eastAsia="en-US"/>
                    </w:rPr>
                  </w:pPr>
                  <w:r>
                    <w:rPr>
                      <w:rFonts w:hint="eastAsia"/>
                      <w:spacing w:val="17"/>
                      <w:sz w:val="18"/>
                      <w:szCs w:val="18"/>
                    </w:rPr>
                    <w:t>建建设1处危废间（面积5m</w:t>
                  </w:r>
                  <w:r>
                    <w:rPr>
                      <w:rFonts w:hint="eastAsia"/>
                      <w:spacing w:val="17"/>
                      <w:sz w:val="18"/>
                      <w:szCs w:val="18"/>
                      <w:vertAlign w:val="superscript"/>
                    </w:rPr>
                    <w:t>2</w:t>
                  </w:r>
                  <w:r>
                    <w:rPr>
                      <w:rFonts w:hint="eastAsia"/>
                      <w:spacing w:val="17"/>
                      <w:sz w:val="18"/>
                      <w:szCs w:val="18"/>
                    </w:rPr>
                    <w:t>），位于厂房内南侧，定期交由有资质的单位处理</w:t>
                  </w:r>
                </w:p>
              </w:tc>
              <w:tc>
                <w:tcPr>
                  <w:tcW w:w="850" w:type="dxa"/>
                  <w:tcBorders>
                    <w:tl2br w:val="nil"/>
                    <w:tr2bl w:val="nil"/>
                  </w:tcBorders>
                  <w:shd w:val="clear" w:color="auto" w:fill="auto"/>
                  <w:vAlign w:val="center"/>
                </w:tcPr>
                <w:p w14:paraId="3D88CD9A">
                  <w:pPr>
                    <w:pStyle w:val="65"/>
                    <w:widowControl w:val="0"/>
                    <w:spacing w:before="87" w:line="270" w:lineRule="auto"/>
                    <w:ind w:left="16" w:leftChars="0" w:hanging="10" w:firstLineChars="0"/>
                    <w:jc w:val="both"/>
                    <w:rPr>
                      <w:spacing w:val="17"/>
                      <w:sz w:val="18"/>
                      <w:szCs w:val="18"/>
                    </w:rPr>
                  </w:pPr>
                </w:p>
                <w:p w14:paraId="70E095C0">
                  <w:pPr>
                    <w:pStyle w:val="65"/>
                    <w:widowControl w:val="0"/>
                    <w:spacing w:before="87" w:line="270" w:lineRule="auto"/>
                    <w:jc w:val="both"/>
                    <w:rPr>
                      <w:rFonts w:hint="eastAsia" w:eastAsia="宋体"/>
                      <w:spacing w:val="17"/>
                      <w:sz w:val="18"/>
                      <w:szCs w:val="18"/>
                      <w:lang w:val="en-US" w:eastAsia="zh-CN"/>
                    </w:rPr>
                  </w:pPr>
                  <w:r>
                    <w:rPr>
                      <w:rFonts w:hint="eastAsia"/>
                      <w:spacing w:val="17"/>
                      <w:sz w:val="18"/>
                      <w:szCs w:val="18"/>
                      <w:lang w:val="en-US" w:eastAsia="zh-CN"/>
                    </w:rPr>
                    <w:t>1</w:t>
                  </w:r>
                </w:p>
              </w:tc>
              <w:tc>
                <w:tcPr>
                  <w:tcW w:w="2796" w:type="dxa"/>
                  <w:tcBorders>
                    <w:tl2br w:val="nil"/>
                    <w:tr2bl w:val="nil"/>
                  </w:tcBorders>
                  <w:vAlign w:val="center"/>
                </w:tcPr>
                <w:p w14:paraId="7873F566">
                  <w:pPr>
                    <w:pStyle w:val="48"/>
                    <w:jc w:val="left"/>
                    <w:rPr>
                      <w:rFonts w:ascii="Times New Roman" w:cs="Times New Roman" w:eastAsiaTheme="minorEastAsia"/>
                      <w:sz w:val="18"/>
                      <w:szCs w:val="18"/>
                    </w:rPr>
                  </w:pPr>
                  <w:r>
                    <w:rPr>
                      <w:rFonts w:hint="eastAsia" w:ascii="Times New Roman" w:cs="Times New Roman" w:eastAsiaTheme="minorEastAsia"/>
                      <w:sz w:val="18"/>
                      <w:szCs w:val="18"/>
                    </w:rPr>
                    <w:t>设置</w:t>
                  </w:r>
                  <w:r>
                    <w:rPr>
                      <w:rFonts w:hint="eastAsia" w:ascii="Times New Roman" w:cs="Times New Roman" w:eastAsiaTheme="minorEastAsia"/>
                      <w:sz w:val="18"/>
                      <w:szCs w:val="18"/>
                      <w:lang w:val="en-US" w:eastAsia="zh-CN"/>
                    </w:rPr>
                    <w:t>有危废暂存间</w:t>
                  </w:r>
                  <w:r>
                    <w:rPr>
                      <w:rFonts w:hint="eastAsia" w:ascii="Times New Roman" w:cs="Times New Roman" w:eastAsiaTheme="minorEastAsia"/>
                      <w:sz w:val="18"/>
                      <w:szCs w:val="18"/>
                    </w:rPr>
                    <w:t>，</w:t>
                  </w:r>
                  <w:r>
                    <w:rPr>
                      <w:rFonts w:hint="eastAsia" w:ascii="Times New Roman" w:cs="Times New Roman" w:eastAsiaTheme="minorEastAsia"/>
                      <w:sz w:val="18"/>
                      <w:szCs w:val="18"/>
                      <w:lang w:val="en-US" w:eastAsia="zh-CN"/>
                    </w:rPr>
                    <w:t>室内地面硬化并安装有防渗漏托盘，收集</w:t>
                  </w:r>
                  <w:r>
                    <w:rPr>
                      <w:rFonts w:hint="eastAsia" w:ascii="Times New Roman" w:hAnsi="Times New Roman" w:cs="Times New Roman" w:eastAsiaTheme="minorEastAsia"/>
                      <w:sz w:val="18"/>
                      <w:szCs w:val="18"/>
                      <w:lang w:val="en-US" w:eastAsia="zh-CN"/>
                    </w:rPr>
                    <w:t>后交</w:t>
                  </w:r>
                  <w:r>
                    <w:rPr>
                      <w:rFonts w:hint="eastAsia" w:ascii="Times New Roman" w:cs="Times New Roman" w:eastAsiaTheme="minorEastAsia"/>
                      <w:sz w:val="18"/>
                      <w:szCs w:val="18"/>
                      <w:lang w:val="en-US" w:eastAsia="zh-CN"/>
                    </w:rPr>
                    <w:t>自贡金龙水泥有限公司</w:t>
                  </w:r>
                  <w:r>
                    <w:rPr>
                      <w:rFonts w:hint="eastAsia" w:ascii="Times New Roman" w:hAnsi="Times New Roman" w:cs="Times New Roman" w:eastAsiaTheme="minorEastAsia"/>
                      <w:sz w:val="18"/>
                      <w:szCs w:val="18"/>
                      <w:lang w:val="en-US" w:eastAsia="zh-CN"/>
                    </w:rPr>
                    <w:t>处置</w:t>
                  </w:r>
                </w:p>
              </w:tc>
              <w:tc>
                <w:tcPr>
                  <w:tcW w:w="735" w:type="dxa"/>
                  <w:tcBorders>
                    <w:tl2br w:val="nil"/>
                    <w:tr2bl w:val="nil"/>
                  </w:tcBorders>
                  <w:vAlign w:val="center"/>
                </w:tcPr>
                <w:p w14:paraId="139A3116">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hAnsi="Times New Roman" w:cs="Times New Roman" w:eastAsiaTheme="minorEastAsia"/>
                      <w:sz w:val="18"/>
                      <w:szCs w:val="18"/>
                      <w:lang w:val="en-US" w:eastAsia="zh-CN"/>
                    </w:rPr>
                    <w:t>1</w:t>
                  </w:r>
                </w:p>
              </w:tc>
              <w:tc>
                <w:tcPr>
                  <w:tcW w:w="632" w:type="dxa"/>
                  <w:tcBorders>
                    <w:tl2br w:val="nil"/>
                    <w:tr2bl w:val="nil"/>
                  </w:tcBorders>
                  <w:vAlign w:val="center"/>
                </w:tcPr>
                <w:p w14:paraId="1D59C32E">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12C0E1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643" w:type="dxa"/>
                  <w:vMerge w:val="restart"/>
                  <w:tcBorders>
                    <w:tl2br w:val="nil"/>
                    <w:tr2bl w:val="nil"/>
                  </w:tcBorders>
                  <w:vAlign w:val="center"/>
                </w:tcPr>
                <w:p w14:paraId="3658A3E2">
                  <w:pPr>
                    <w:widowControl w:val="0"/>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其他</w:t>
                  </w:r>
                </w:p>
              </w:tc>
              <w:tc>
                <w:tcPr>
                  <w:tcW w:w="1020" w:type="dxa"/>
                  <w:tcBorders>
                    <w:tl2br w:val="nil"/>
                    <w:tr2bl w:val="nil"/>
                  </w:tcBorders>
                  <w:vAlign w:val="center"/>
                </w:tcPr>
                <w:p w14:paraId="1C431241">
                  <w:pPr>
                    <w:pStyle w:val="65"/>
                    <w:widowControl w:val="0"/>
                    <w:spacing w:before="87" w:line="270" w:lineRule="auto"/>
                    <w:jc w:val="both"/>
                    <w:rPr>
                      <w:rFonts w:ascii="宋体" w:hAnsi="宋体" w:eastAsia="宋体" w:cs="宋体"/>
                      <w:spacing w:val="17"/>
                      <w:sz w:val="18"/>
                      <w:szCs w:val="18"/>
                      <w:lang w:val="en-US" w:eastAsia="en-US" w:bidi="ar-SA"/>
                    </w:rPr>
                  </w:pPr>
                  <w:r>
                    <w:rPr>
                      <w:rFonts w:ascii="宋体" w:hAnsi="宋体" w:eastAsia="宋体" w:cs="宋体"/>
                      <w:spacing w:val="17"/>
                      <w:sz w:val="18"/>
                      <w:szCs w:val="18"/>
                      <w:lang w:val="en-US" w:eastAsia="en-US" w:bidi="ar-SA"/>
                    </w:rPr>
                    <w:t>地下水及土壤</w:t>
                  </w:r>
                </w:p>
              </w:tc>
              <w:tc>
                <w:tcPr>
                  <w:tcW w:w="2384" w:type="dxa"/>
                  <w:tcBorders>
                    <w:tl2br w:val="nil"/>
                    <w:tr2bl w:val="nil"/>
                  </w:tcBorders>
                  <w:vAlign w:val="center"/>
                </w:tcPr>
                <w:p w14:paraId="2B4913F9">
                  <w:pPr>
                    <w:pStyle w:val="65"/>
                    <w:widowControl w:val="0"/>
                    <w:spacing w:before="87" w:line="240" w:lineRule="auto"/>
                    <w:ind w:left="16" w:leftChars="0" w:hanging="10" w:firstLineChars="0"/>
                    <w:jc w:val="both"/>
                    <w:rPr>
                      <w:rFonts w:hint="eastAsia" w:ascii="宋体" w:hAnsi="宋体" w:eastAsia="宋体" w:cs="宋体"/>
                      <w:spacing w:val="17"/>
                      <w:sz w:val="18"/>
                      <w:szCs w:val="18"/>
                      <w:lang w:val="en-US" w:eastAsia="en-US" w:bidi="ar-SA"/>
                    </w:rPr>
                  </w:pPr>
                  <w:r>
                    <w:rPr>
                      <w:rFonts w:hint="eastAsia" w:ascii="宋体" w:hAnsi="宋体" w:eastAsia="宋体" w:cs="宋体"/>
                      <w:spacing w:val="17"/>
                      <w:sz w:val="18"/>
                      <w:szCs w:val="18"/>
                      <w:lang w:val="en-US" w:eastAsia="en-US" w:bidi="ar-SA"/>
                    </w:rPr>
                    <w:t>项目实行分区防渗：</w:t>
                  </w:r>
                </w:p>
                <w:p w14:paraId="199BFE36">
                  <w:pPr>
                    <w:pStyle w:val="65"/>
                    <w:widowControl w:val="0"/>
                    <w:spacing w:before="87" w:line="240" w:lineRule="auto"/>
                    <w:ind w:left="16" w:leftChars="0" w:hanging="10" w:firstLineChars="0"/>
                    <w:jc w:val="both"/>
                    <w:rPr>
                      <w:rFonts w:hint="eastAsia" w:ascii="宋体" w:hAnsi="宋体" w:eastAsia="宋体" w:cs="宋体"/>
                      <w:spacing w:val="17"/>
                      <w:sz w:val="18"/>
                      <w:szCs w:val="18"/>
                      <w:lang w:val="en-US" w:eastAsia="en-US" w:bidi="ar-SA"/>
                    </w:rPr>
                  </w:pPr>
                  <w:r>
                    <w:rPr>
                      <w:rFonts w:hint="eastAsia" w:ascii="宋体" w:hAnsi="宋体" w:eastAsia="宋体" w:cs="宋体"/>
                      <w:spacing w:val="17"/>
                      <w:sz w:val="18"/>
                      <w:szCs w:val="18"/>
                      <w:lang w:val="en-US" w:eastAsia="en-US" w:bidi="ar-SA"/>
                    </w:rPr>
                    <w:t>重点防渗区：危废暂存间，危废暂存间防渗应满足：防渗层为至少2mm厚HDPE膜等人工防渗材料（渗透系数K≤10-10cm/s）；</w:t>
                  </w:r>
                </w:p>
                <w:p w14:paraId="29892945">
                  <w:pPr>
                    <w:pStyle w:val="65"/>
                    <w:widowControl w:val="0"/>
                    <w:spacing w:before="87" w:line="240" w:lineRule="auto"/>
                    <w:ind w:left="16" w:leftChars="0" w:hanging="10" w:firstLineChars="0"/>
                    <w:jc w:val="both"/>
                    <w:rPr>
                      <w:rFonts w:ascii="宋体" w:hAnsi="宋体" w:eastAsia="宋体" w:cs="宋体"/>
                      <w:spacing w:val="17"/>
                      <w:sz w:val="18"/>
                      <w:szCs w:val="18"/>
                      <w:lang w:val="en-US" w:eastAsia="en-US" w:bidi="ar-SA"/>
                    </w:rPr>
                  </w:pPr>
                  <w:r>
                    <w:rPr>
                      <w:rFonts w:hint="eastAsia" w:ascii="宋体" w:hAnsi="宋体" w:eastAsia="宋体" w:cs="宋体"/>
                      <w:spacing w:val="17"/>
                      <w:sz w:val="18"/>
                      <w:szCs w:val="18"/>
                      <w:lang w:val="en-US" w:eastAsia="en-US" w:bidi="ar-SA"/>
                    </w:rPr>
                    <w:t>一般防渗区：车间内其他区域：等效黏土防渗层Mb≥1.5m，渗透系数K≤10-7cm/s</w:t>
                  </w:r>
                </w:p>
              </w:tc>
              <w:tc>
                <w:tcPr>
                  <w:tcW w:w="850" w:type="dxa"/>
                  <w:tcBorders>
                    <w:tl2br w:val="nil"/>
                    <w:tr2bl w:val="nil"/>
                  </w:tcBorders>
                  <w:vAlign w:val="center"/>
                </w:tcPr>
                <w:p w14:paraId="07E1A9ED">
                  <w:pPr>
                    <w:widowControl w:val="0"/>
                    <w:spacing w:before="108" w:line="195" w:lineRule="auto"/>
                    <w:jc w:val="both"/>
                    <w:rPr>
                      <w:rFonts w:hint="eastAsia" w:ascii="Times New Roman" w:cs="Times New Roman" w:eastAsiaTheme="minorEastAsia"/>
                      <w:sz w:val="18"/>
                      <w:szCs w:val="18"/>
                      <w:lang w:eastAsia="zh-CN"/>
                    </w:rPr>
                  </w:pPr>
                  <w:r>
                    <w:rPr>
                      <w:rFonts w:hint="eastAsia" w:ascii="Times New Roman" w:hAnsi="Times New Roman" w:eastAsia="宋体" w:cs="Times New Roman"/>
                      <w:spacing w:val="2"/>
                      <w:sz w:val="20"/>
                      <w:szCs w:val="20"/>
                      <w:lang w:val="en-US" w:eastAsia="zh-CN"/>
                    </w:rPr>
                    <w:t>1</w:t>
                  </w:r>
                </w:p>
              </w:tc>
              <w:tc>
                <w:tcPr>
                  <w:tcW w:w="2796" w:type="dxa"/>
                  <w:tcBorders>
                    <w:tl2br w:val="nil"/>
                    <w:tr2bl w:val="nil"/>
                  </w:tcBorders>
                  <w:vAlign w:val="center"/>
                </w:tcPr>
                <w:p w14:paraId="0F2FA355">
                  <w:pPr>
                    <w:pStyle w:val="48"/>
                    <w:jc w:val="left"/>
                    <w:rPr>
                      <w:rFonts w:hint="default" w:ascii="Times New Roman" w:cs="Times New Roman" w:eastAsiaTheme="minorEastAsia"/>
                      <w:sz w:val="18"/>
                      <w:szCs w:val="18"/>
                      <w:lang w:val="en-US" w:eastAsia="zh-CN"/>
                    </w:rPr>
                  </w:pPr>
                  <w:r>
                    <w:rPr>
                      <w:rFonts w:hint="eastAsia" w:ascii="Times New Roman" w:cs="Times New Roman" w:eastAsiaTheme="minorEastAsia"/>
                      <w:sz w:val="18"/>
                      <w:szCs w:val="18"/>
                      <w:lang w:val="en-US" w:eastAsia="zh-CN"/>
                    </w:rPr>
                    <w:t>已做好分区防渗</w:t>
                  </w:r>
                </w:p>
              </w:tc>
              <w:tc>
                <w:tcPr>
                  <w:tcW w:w="735" w:type="dxa"/>
                  <w:tcBorders>
                    <w:tl2br w:val="nil"/>
                    <w:tr2bl w:val="nil"/>
                  </w:tcBorders>
                  <w:vAlign w:val="center"/>
                </w:tcPr>
                <w:p w14:paraId="60CDD836">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cs="Times New Roman" w:eastAsiaTheme="minorEastAsia"/>
                      <w:sz w:val="18"/>
                      <w:szCs w:val="18"/>
                      <w:lang w:val="en-US" w:eastAsia="zh-CN"/>
                    </w:rPr>
                    <w:t>1.0</w:t>
                  </w:r>
                </w:p>
              </w:tc>
              <w:tc>
                <w:tcPr>
                  <w:tcW w:w="632" w:type="dxa"/>
                  <w:tcBorders>
                    <w:tl2br w:val="nil"/>
                    <w:tr2bl w:val="nil"/>
                  </w:tcBorders>
                  <w:vAlign w:val="center"/>
                </w:tcPr>
                <w:p w14:paraId="30F7E58A">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727E8FF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43" w:type="dxa"/>
                  <w:vMerge w:val="continue"/>
                  <w:tcBorders>
                    <w:tl2br w:val="nil"/>
                    <w:tr2bl w:val="nil"/>
                  </w:tcBorders>
                  <w:vAlign w:val="center"/>
                </w:tcPr>
                <w:p w14:paraId="3BDA0902">
                  <w:pPr>
                    <w:widowControl w:val="0"/>
                    <w:jc w:val="center"/>
                    <w:rPr>
                      <w:rFonts w:ascii="Times New Roman" w:hAnsi="Times New Roman" w:cs="Times New Roman" w:eastAsiaTheme="minorEastAsia"/>
                      <w:b/>
                      <w:bCs/>
                      <w:sz w:val="18"/>
                      <w:szCs w:val="18"/>
                    </w:rPr>
                  </w:pPr>
                </w:p>
              </w:tc>
              <w:tc>
                <w:tcPr>
                  <w:tcW w:w="1020" w:type="dxa"/>
                  <w:tcBorders>
                    <w:tl2br w:val="nil"/>
                    <w:tr2bl w:val="nil"/>
                  </w:tcBorders>
                  <w:vAlign w:val="center"/>
                </w:tcPr>
                <w:p w14:paraId="47DD46DF">
                  <w:pPr>
                    <w:pStyle w:val="65"/>
                    <w:widowControl w:val="0"/>
                    <w:spacing w:before="57" w:line="276" w:lineRule="auto"/>
                    <w:ind w:left="4" w:leftChars="0" w:firstLine="5" w:firstLineChars="0"/>
                    <w:jc w:val="both"/>
                    <w:rPr>
                      <w:rFonts w:hint="eastAsia" w:ascii="宋体" w:hAnsi="宋体" w:eastAsia="宋体" w:cs="宋体"/>
                      <w:spacing w:val="17"/>
                      <w:sz w:val="18"/>
                      <w:szCs w:val="18"/>
                      <w:lang w:val="en-US" w:eastAsia="en-US" w:bidi="ar-SA"/>
                    </w:rPr>
                  </w:pPr>
                  <w:r>
                    <w:rPr>
                      <w:rFonts w:hint="eastAsia" w:ascii="宋体" w:hAnsi="宋体" w:eastAsia="宋体" w:cs="宋体"/>
                      <w:spacing w:val="17"/>
                      <w:sz w:val="18"/>
                      <w:szCs w:val="18"/>
                      <w:lang w:val="en-US" w:eastAsia="en-US" w:bidi="ar-SA"/>
                    </w:rPr>
                    <w:t>风险防范措施</w:t>
                  </w:r>
                </w:p>
              </w:tc>
              <w:tc>
                <w:tcPr>
                  <w:tcW w:w="2384" w:type="dxa"/>
                  <w:tcBorders>
                    <w:tl2br w:val="nil"/>
                    <w:tr2bl w:val="nil"/>
                  </w:tcBorders>
                  <w:vAlign w:val="center"/>
                </w:tcPr>
                <w:p w14:paraId="0FB4133D">
                  <w:pPr>
                    <w:pStyle w:val="65"/>
                    <w:widowControl w:val="0"/>
                    <w:spacing w:before="57" w:line="276" w:lineRule="auto"/>
                    <w:ind w:left="4" w:leftChars="0" w:firstLine="5" w:firstLineChars="0"/>
                    <w:jc w:val="both"/>
                    <w:rPr>
                      <w:rFonts w:ascii="宋体" w:hAnsi="宋体" w:eastAsia="宋体" w:cs="宋体"/>
                      <w:spacing w:val="17"/>
                      <w:sz w:val="18"/>
                      <w:szCs w:val="18"/>
                      <w:lang w:val="en-US" w:eastAsia="en-US" w:bidi="ar-SA"/>
                    </w:rPr>
                  </w:pPr>
                  <w:r>
                    <w:rPr>
                      <w:rFonts w:hint="eastAsia" w:ascii="宋体" w:hAnsi="宋体" w:eastAsia="宋体" w:cs="宋体"/>
                      <w:spacing w:val="17"/>
                      <w:sz w:val="18"/>
                      <w:szCs w:val="18"/>
                      <w:lang w:val="en-US" w:eastAsia="en-US" w:bidi="ar-SA"/>
                    </w:rPr>
                    <w:t>车间配备消防设施、防护器具及管理措施等</w:t>
                  </w:r>
                </w:p>
              </w:tc>
              <w:tc>
                <w:tcPr>
                  <w:tcW w:w="850" w:type="dxa"/>
                  <w:tcBorders>
                    <w:tl2br w:val="nil"/>
                    <w:tr2bl w:val="nil"/>
                  </w:tcBorders>
                  <w:vAlign w:val="center"/>
                </w:tcPr>
                <w:p w14:paraId="52E9BD7E">
                  <w:pPr>
                    <w:widowControl w:val="0"/>
                    <w:spacing w:before="58" w:line="195" w:lineRule="auto"/>
                    <w:jc w:val="both"/>
                    <w:rPr>
                      <w:rFonts w:hint="eastAsia" w:ascii="Times New Roman" w:cs="Times New Roman" w:eastAsiaTheme="minorEastAsia"/>
                      <w:sz w:val="18"/>
                      <w:szCs w:val="18"/>
                      <w:lang w:eastAsia="zh-CN"/>
                    </w:rPr>
                  </w:pPr>
                  <w:r>
                    <w:rPr>
                      <w:rFonts w:hint="eastAsia" w:ascii="Times New Roman" w:hAnsi="Times New Roman" w:eastAsia="宋体" w:cs="Times New Roman"/>
                      <w:sz w:val="20"/>
                      <w:szCs w:val="20"/>
                      <w:lang w:val="en-US" w:eastAsia="zh-CN"/>
                    </w:rPr>
                    <w:t>4</w:t>
                  </w:r>
                </w:p>
              </w:tc>
              <w:tc>
                <w:tcPr>
                  <w:tcW w:w="2796" w:type="dxa"/>
                  <w:tcBorders>
                    <w:tl2br w:val="nil"/>
                    <w:tr2bl w:val="nil"/>
                  </w:tcBorders>
                  <w:vAlign w:val="center"/>
                </w:tcPr>
                <w:p w14:paraId="26848111">
                  <w:pPr>
                    <w:pStyle w:val="48"/>
                    <w:jc w:val="left"/>
                    <w:rPr>
                      <w:rFonts w:hint="default" w:ascii="Times New Roman" w:cs="Times New Roman" w:eastAsiaTheme="minorEastAsia"/>
                      <w:sz w:val="18"/>
                      <w:szCs w:val="18"/>
                      <w:lang w:val="en-US" w:eastAsia="zh-CN"/>
                    </w:rPr>
                  </w:pPr>
                  <w:r>
                    <w:rPr>
                      <w:rFonts w:hint="eastAsia" w:ascii="Times New Roman" w:cs="Times New Roman" w:eastAsiaTheme="minorEastAsia"/>
                      <w:sz w:val="18"/>
                      <w:szCs w:val="18"/>
                      <w:lang w:val="en-US" w:eastAsia="zh-CN"/>
                    </w:rPr>
                    <w:t>已按照环评要求配备消防设施、应急池等。</w:t>
                  </w:r>
                </w:p>
              </w:tc>
              <w:tc>
                <w:tcPr>
                  <w:tcW w:w="735" w:type="dxa"/>
                  <w:tcBorders>
                    <w:tl2br w:val="nil"/>
                    <w:tr2bl w:val="nil"/>
                  </w:tcBorders>
                  <w:vAlign w:val="center"/>
                </w:tcPr>
                <w:p w14:paraId="44582591">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cs="Times New Roman" w:eastAsiaTheme="minorEastAsia"/>
                      <w:sz w:val="18"/>
                      <w:szCs w:val="18"/>
                      <w:lang w:val="en-US" w:eastAsia="zh-CN"/>
                    </w:rPr>
                    <w:t>4.0</w:t>
                  </w:r>
                </w:p>
              </w:tc>
              <w:tc>
                <w:tcPr>
                  <w:tcW w:w="632" w:type="dxa"/>
                  <w:tcBorders>
                    <w:tl2br w:val="nil"/>
                    <w:tr2bl w:val="nil"/>
                  </w:tcBorders>
                  <w:vAlign w:val="center"/>
                </w:tcPr>
                <w:p w14:paraId="04A614F4">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14F22F4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643" w:type="dxa"/>
                  <w:vMerge w:val="continue"/>
                  <w:tcBorders>
                    <w:tl2br w:val="nil"/>
                    <w:tr2bl w:val="nil"/>
                  </w:tcBorders>
                  <w:vAlign w:val="center"/>
                </w:tcPr>
                <w:p w14:paraId="7E5C836A">
                  <w:pPr>
                    <w:widowControl w:val="0"/>
                    <w:jc w:val="center"/>
                    <w:rPr>
                      <w:rFonts w:ascii="Times New Roman" w:hAnsi="Times New Roman" w:cs="Times New Roman" w:eastAsiaTheme="minorEastAsia"/>
                      <w:b/>
                      <w:bCs/>
                      <w:sz w:val="18"/>
                      <w:szCs w:val="18"/>
                    </w:rPr>
                  </w:pPr>
                </w:p>
              </w:tc>
              <w:tc>
                <w:tcPr>
                  <w:tcW w:w="1020" w:type="dxa"/>
                  <w:tcBorders>
                    <w:tl2br w:val="nil"/>
                    <w:tr2bl w:val="nil"/>
                  </w:tcBorders>
                  <w:vAlign w:val="center"/>
                </w:tcPr>
                <w:p w14:paraId="30D01237">
                  <w:pPr>
                    <w:pStyle w:val="65"/>
                    <w:widowControl w:val="0"/>
                    <w:spacing w:before="57" w:line="276" w:lineRule="auto"/>
                    <w:ind w:left="4" w:leftChars="0" w:firstLine="5" w:firstLineChars="0"/>
                    <w:jc w:val="both"/>
                    <w:rPr>
                      <w:rFonts w:hint="eastAsia" w:ascii="宋体" w:hAnsi="宋体" w:eastAsia="宋体" w:cs="宋体"/>
                      <w:spacing w:val="17"/>
                      <w:sz w:val="18"/>
                      <w:szCs w:val="18"/>
                      <w:lang w:val="en-US" w:eastAsia="en-US" w:bidi="ar-SA"/>
                    </w:rPr>
                  </w:pPr>
                  <w:r>
                    <w:rPr>
                      <w:rFonts w:hint="eastAsia" w:ascii="宋体" w:hAnsi="宋体" w:eastAsia="宋体" w:cs="宋体"/>
                      <w:spacing w:val="17"/>
                      <w:sz w:val="18"/>
                      <w:szCs w:val="18"/>
                      <w:lang w:val="en-US" w:eastAsia="en-US" w:bidi="ar-SA"/>
                    </w:rPr>
                    <w:t>其他管理要求</w:t>
                  </w:r>
                </w:p>
              </w:tc>
              <w:tc>
                <w:tcPr>
                  <w:tcW w:w="2384" w:type="dxa"/>
                  <w:tcBorders>
                    <w:tl2br w:val="nil"/>
                    <w:tr2bl w:val="nil"/>
                  </w:tcBorders>
                  <w:vAlign w:val="center"/>
                </w:tcPr>
                <w:p w14:paraId="0C9557DE">
                  <w:pPr>
                    <w:pStyle w:val="65"/>
                    <w:widowControl w:val="0"/>
                    <w:spacing w:before="57" w:line="276" w:lineRule="auto"/>
                    <w:ind w:left="4" w:leftChars="0" w:firstLine="5" w:firstLineChars="0"/>
                    <w:jc w:val="both"/>
                    <w:rPr>
                      <w:rFonts w:hint="eastAsia" w:ascii="宋体" w:hAnsi="宋体" w:eastAsia="宋体" w:cs="宋体"/>
                      <w:spacing w:val="17"/>
                      <w:sz w:val="18"/>
                      <w:szCs w:val="18"/>
                      <w:lang w:val="en-US" w:eastAsia="en-US" w:bidi="ar-SA"/>
                    </w:rPr>
                  </w:pPr>
                  <w:r>
                    <w:rPr>
                      <w:rFonts w:hint="eastAsia" w:ascii="宋体" w:hAnsi="宋体" w:eastAsia="宋体" w:cs="宋体"/>
                      <w:spacing w:val="17"/>
                      <w:sz w:val="18"/>
                      <w:szCs w:val="18"/>
                      <w:lang w:val="en-US" w:eastAsia="en-US" w:bidi="ar-SA"/>
                    </w:rPr>
                    <w:t>规范排污口、建立完善的环境管理制度和环境监测制度等</w:t>
                  </w:r>
                </w:p>
              </w:tc>
              <w:tc>
                <w:tcPr>
                  <w:tcW w:w="850" w:type="dxa"/>
                  <w:tcBorders>
                    <w:tl2br w:val="nil"/>
                    <w:tr2bl w:val="nil"/>
                  </w:tcBorders>
                  <w:vAlign w:val="center"/>
                </w:tcPr>
                <w:p w14:paraId="1BC1EF2D">
                  <w:pPr>
                    <w:widowControl w:val="0"/>
                    <w:spacing w:before="58" w:line="195" w:lineRule="auto"/>
                    <w:jc w:val="both"/>
                    <w:rPr>
                      <w:rFonts w:hint="eastAsia"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1</w:t>
                  </w:r>
                </w:p>
              </w:tc>
              <w:tc>
                <w:tcPr>
                  <w:tcW w:w="2796" w:type="dxa"/>
                  <w:tcBorders>
                    <w:tl2br w:val="nil"/>
                    <w:tr2bl w:val="nil"/>
                  </w:tcBorders>
                  <w:vAlign w:val="center"/>
                </w:tcPr>
                <w:p w14:paraId="327F0333">
                  <w:pPr>
                    <w:pStyle w:val="48"/>
                    <w:jc w:val="left"/>
                    <w:rPr>
                      <w:rFonts w:hint="default" w:ascii="Times New Roman" w:cs="Times New Roman" w:eastAsiaTheme="minorEastAsia"/>
                      <w:sz w:val="18"/>
                      <w:szCs w:val="18"/>
                      <w:lang w:val="en-US" w:eastAsia="zh-CN"/>
                    </w:rPr>
                  </w:pPr>
                  <w:r>
                    <w:rPr>
                      <w:rFonts w:hint="eastAsia" w:ascii="Times New Roman" w:cs="Times New Roman" w:eastAsiaTheme="minorEastAsia"/>
                      <w:sz w:val="18"/>
                      <w:szCs w:val="18"/>
                      <w:lang w:val="en-US" w:eastAsia="zh-CN"/>
                    </w:rPr>
                    <w:t>规范设置废气排放口和检测平台，做了环境应急预案并备案</w:t>
                  </w:r>
                </w:p>
              </w:tc>
              <w:tc>
                <w:tcPr>
                  <w:tcW w:w="735" w:type="dxa"/>
                  <w:tcBorders>
                    <w:tl2br w:val="nil"/>
                    <w:tr2bl w:val="nil"/>
                  </w:tcBorders>
                  <w:vAlign w:val="center"/>
                </w:tcPr>
                <w:p w14:paraId="2F4D4029">
                  <w:pPr>
                    <w:widowControl w:val="0"/>
                    <w:spacing w:line="360" w:lineRule="auto"/>
                    <w:jc w:val="center"/>
                    <w:rPr>
                      <w:rFonts w:hint="default" w:ascii="Times New Roman" w:cs="Times New Roman" w:eastAsiaTheme="minorEastAsia"/>
                      <w:sz w:val="18"/>
                      <w:szCs w:val="18"/>
                      <w:lang w:val="en-US" w:eastAsia="zh-CN"/>
                    </w:rPr>
                  </w:pPr>
                  <w:r>
                    <w:rPr>
                      <w:rFonts w:hint="eastAsia" w:ascii="Times New Roman" w:cs="Times New Roman" w:eastAsiaTheme="minorEastAsia"/>
                      <w:sz w:val="18"/>
                      <w:szCs w:val="18"/>
                      <w:lang w:val="en-US" w:eastAsia="zh-CN"/>
                    </w:rPr>
                    <w:t>1</w:t>
                  </w:r>
                </w:p>
              </w:tc>
              <w:tc>
                <w:tcPr>
                  <w:tcW w:w="632" w:type="dxa"/>
                  <w:tcBorders>
                    <w:tl2br w:val="nil"/>
                    <w:tr2bl w:val="nil"/>
                  </w:tcBorders>
                  <w:vAlign w:val="center"/>
                </w:tcPr>
                <w:p w14:paraId="23575674">
                  <w:pPr>
                    <w:widowControl w:val="0"/>
                    <w:spacing w:line="360" w:lineRule="auto"/>
                    <w:jc w:val="center"/>
                    <w:rPr>
                      <w:rFonts w:hint="eastAsia" w:ascii="Times New Roman" w:hAnsi="Times New Roman" w:cs="Times New Roman" w:eastAsiaTheme="minorEastAsia"/>
                      <w:sz w:val="18"/>
                      <w:szCs w:val="18"/>
                    </w:rPr>
                  </w:pPr>
                </w:p>
              </w:tc>
            </w:tr>
            <w:tr w14:paraId="16DB3B8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47" w:type="dxa"/>
                  <w:gridSpan w:val="3"/>
                  <w:tcBorders>
                    <w:tl2br w:val="nil"/>
                    <w:tr2bl w:val="nil"/>
                  </w:tcBorders>
                  <w:vAlign w:val="center"/>
                </w:tcPr>
                <w:p w14:paraId="74B78426">
                  <w:pPr>
                    <w:widowControl w:val="0"/>
                    <w:spacing w:line="360" w:lineRule="auto"/>
                    <w:jc w:val="center"/>
                    <w:rPr>
                      <w:rFonts w:ascii="Times New Roman" w:hAnsi="Times New Roman" w:cs="Times New Roman" w:eastAsiaTheme="minorEastAsia"/>
                      <w:sz w:val="18"/>
                      <w:szCs w:val="18"/>
                    </w:rPr>
                  </w:pPr>
                  <w:r>
                    <w:rPr>
                      <w:rFonts w:ascii="Times New Roman" w:hAnsi="Times New Roman" w:cs="Times New Roman" w:eastAsiaTheme="minorEastAsia"/>
                      <w:b/>
                      <w:bCs/>
                      <w:sz w:val="18"/>
                      <w:szCs w:val="18"/>
                    </w:rPr>
                    <w:t>合计</w:t>
                  </w:r>
                </w:p>
              </w:tc>
              <w:tc>
                <w:tcPr>
                  <w:tcW w:w="850" w:type="dxa"/>
                  <w:tcBorders>
                    <w:tl2br w:val="nil"/>
                    <w:tr2bl w:val="nil"/>
                  </w:tcBorders>
                  <w:vAlign w:val="center"/>
                </w:tcPr>
                <w:p w14:paraId="3F559141">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hAnsi="Times New Roman" w:cs="Times New Roman" w:eastAsiaTheme="minorEastAsia"/>
                      <w:sz w:val="18"/>
                      <w:szCs w:val="18"/>
                      <w:lang w:val="en-US" w:eastAsia="zh-CN"/>
                    </w:rPr>
                    <w:t>20</w:t>
                  </w:r>
                </w:p>
              </w:tc>
              <w:tc>
                <w:tcPr>
                  <w:tcW w:w="2796" w:type="dxa"/>
                  <w:tcBorders>
                    <w:tl2br w:val="nil"/>
                    <w:tr2bl w:val="nil"/>
                  </w:tcBorders>
                  <w:vAlign w:val="center"/>
                </w:tcPr>
                <w:p w14:paraId="50B2305F">
                  <w:pPr>
                    <w:widowControl w:val="0"/>
                    <w:spacing w:line="360" w:lineRule="auto"/>
                    <w:jc w:val="center"/>
                    <w:rPr>
                      <w:rFonts w:ascii="Times New Roman" w:hAnsi="Times New Roman" w:cs="Times New Roman" w:eastAsiaTheme="minorEastAsia"/>
                      <w:color w:val="FF0000"/>
                      <w:sz w:val="18"/>
                      <w:szCs w:val="18"/>
                    </w:rPr>
                  </w:pPr>
                </w:p>
              </w:tc>
              <w:tc>
                <w:tcPr>
                  <w:tcW w:w="735" w:type="dxa"/>
                  <w:tcBorders>
                    <w:tl2br w:val="nil"/>
                    <w:tr2bl w:val="nil"/>
                  </w:tcBorders>
                  <w:vAlign w:val="center"/>
                </w:tcPr>
                <w:p w14:paraId="5EF68A78">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hAnsi="Times New Roman" w:cs="Times New Roman" w:eastAsiaTheme="minorEastAsia"/>
                      <w:sz w:val="18"/>
                      <w:szCs w:val="18"/>
                      <w:lang w:val="en-US" w:eastAsia="zh-CN"/>
                    </w:rPr>
                    <w:t>20.5</w:t>
                  </w:r>
                </w:p>
              </w:tc>
              <w:tc>
                <w:tcPr>
                  <w:tcW w:w="632" w:type="dxa"/>
                  <w:tcBorders>
                    <w:tl2br w:val="nil"/>
                    <w:tr2bl w:val="nil"/>
                  </w:tcBorders>
                  <w:vAlign w:val="center"/>
                </w:tcPr>
                <w:p w14:paraId="332B1541">
                  <w:pPr>
                    <w:widowControl w:val="0"/>
                    <w:spacing w:line="360" w:lineRule="auto"/>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w:t>
                  </w:r>
                </w:p>
              </w:tc>
            </w:tr>
            <w:bookmarkEnd w:id="7"/>
            <w:bookmarkEnd w:id="8"/>
          </w:tbl>
          <w:p w14:paraId="5D01696B">
            <w:pPr>
              <w:spacing w:line="360" w:lineRule="auto"/>
              <w:rPr>
                <w:rFonts w:ascii="Times New Roman" w:hAnsi="Times New Roman" w:cs="Times New Roman" w:eastAsiaTheme="minorEastAsia"/>
                <w:sz w:val="24"/>
                <w:szCs w:val="24"/>
              </w:rPr>
            </w:pPr>
          </w:p>
        </w:tc>
      </w:tr>
    </w:tbl>
    <w:p w14:paraId="0BC782EB">
      <w:pPr>
        <w:pStyle w:val="2"/>
        <w:rPr>
          <w:rFonts w:hint="eastAsia" w:ascii="Times New Roman" w:hAnsi="Times New Roman" w:cs="Times New Roman" w:eastAsiaTheme="minorEastAsia"/>
          <w:lang w:eastAsia="zh-CN"/>
        </w:rPr>
      </w:pPr>
      <w:bookmarkStart w:id="9" w:name="_Toc22378_WPSOffice_Level1"/>
      <w:bookmarkStart w:id="10" w:name="_Toc127255061"/>
      <w:r>
        <w:rPr>
          <w:sz w:val="28"/>
        </w:rPr>
        <w:pict>
          <v:shape id="_x0000_s2205" o:spid="_x0000_s2205" o:spt="202" type="#_x0000_t202" style="position:absolute;left:0pt;margin-left:14.2pt;margin-top:10pt;height:36pt;width:123pt;z-index:251663360;mso-width-relative:page;mso-height-relative:page;" fillcolor="#FFFFFF" filled="t" stroked="t" coordsize="21600,21600">
            <v:path/>
            <v:fill on="t" color2="#FFFFFF" focussize="0,0"/>
            <v:stroke color="#000000"/>
            <v:imagedata o:title=""/>
            <o:lock v:ext="edit" aspectratio="f"/>
            <v:textbox>
              <w:txbxContent>
                <w:p w14:paraId="0272D121">
                  <w:pPr>
                    <w:rPr>
                      <w:rFonts w:hint="default" w:eastAsia="微软雅黑"/>
                      <w:lang w:val="en-US" w:eastAsia="zh-CN"/>
                    </w:rPr>
                  </w:pPr>
                  <w:r>
                    <w:rPr>
                      <w:rFonts w:hint="eastAsia"/>
                      <w:lang w:val="en-US" w:eastAsia="zh-CN"/>
                    </w:rPr>
                    <w:t>危废暂存间图片</w:t>
                  </w:r>
                </w:p>
              </w:txbxContent>
            </v:textbox>
          </v:shape>
        </w:pict>
      </w:r>
      <w:r>
        <w:rPr>
          <w:rFonts w:hint="eastAsia" w:ascii="Times New Roman" w:hAnsi="Times New Roman" w:cs="Times New Roman" w:eastAsiaTheme="minorEastAsia"/>
          <w:lang w:eastAsia="zh-CN"/>
        </w:rPr>
        <w:drawing>
          <wp:inline distT="0" distB="0" distL="114300" distR="114300">
            <wp:extent cx="5262880" cy="7019925"/>
            <wp:effectExtent l="0" t="0" r="13970" b="9525"/>
            <wp:docPr id="41" name="图片 41" descr="微信图片_2025071510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微信图片_20250715100731"/>
                    <pic:cNvPicPr>
                      <a:picLocks noChangeAspect="1"/>
                    </pic:cNvPicPr>
                  </pic:nvPicPr>
                  <pic:blipFill>
                    <a:blip r:embed="rId13"/>
                    <a:stretch>
                      <a:fillRect/>
                    </a:stretch>
                  </pic:blipFill>
                  <pic:spPr>
                    <a:xfrm>
                      <a:off x="0" y="0"/>
                      <a:ext cx="5262880" cy="7019925"/>
                    </a:xfrm>
                    <a:prstGeom prst="rect">
                      <a:avLst/>
                    </a:prstGeom>
                  </pic:spPr>
                </pic:pic>
              </a:graphicData>
            </a:graphic>
          </wp:inline>
        </w:drawing>
      </w:r>
      <w:r>
        <w:rPr>
          <w:sz w:val="28"/>
        </w:rPr>
        <w:pict>
          <v:shape id="_x0000_s2206" o:spid="_x0000_s2206" o:spt="202" type="#_x0000_t202" style="position:absolute;left:0pt;margin-left:14.2pt;margin-top:10pt;height:36pt;width:123pt;z-index:251700224;mso-width-relative:page;mso-height-relative:page;" fillcolor="#FFFFFF" filled="t" stroked="t" coordsize="21600,21600">
            <v:path/>
            <v:fill on="t" color2="#FFFFFF" focussize="0,0"/>
            <v:stroke color="#000000"/>
            <v:imagedata o:title=""/>
            <o:lock v:ext="edit" aspectratio="f"/>
            <v:textbox>
              <w:txbxContent>
                <w:p w14:paraId="62EA7531">
                  <w:pPr>
                    <w:rPr>
                      <w:rFonts w:hint="default" w:eastAsia="微软雅黑"/>
                      <w:lang w:val="en-US" w:eastAsia="zh-CN"/>
                    </w:rPr>
                  </w:pPr>
                  <w:r>
                    <w:rPr>
                      <w:rFonts w:hint="eastAsia"/>
                      <w:lang w:val="en-US" w:eastAsia="zh-CN"/>
                    </w:rPr>
                    <w:t>危废暂存间内部图片</w:t>
                  </w:r>
                </w:p>
              </w:txbxContent>
            </v:textbox>
          </v:shape>
        </w:pict>
      </w:r>
      <w:r>
        <w:rPr>
          <w:rFonts w:hint="eastAsia" w:ascii="Times New Roman" w:hAnsi="Times New Roman" w:cs="Times New Roman" w:eastAsiaTheme="minorEastAsia"/>
          <w:lang w:eastAsia="zh-CN"/>
        </w:rPr>
        <w:drawing>
          <wp:inline distT="0" distB="0" distL="114300" distR="114300">
            <wp:extent cx="5262880" cy="7019925"/>
            <wp:effectExtent l="0" t="0" r="13970" b="9525"/>
            <wp:docPr id="42" name="图片 42" descr="微信图片_2025071510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微信图片_20250715100732"/>
                    <pic:cNvPicPr>
                      <a:picLocks noChangeAspect="1"/>
                    </pic:cNvPicPr>
                  </pic:nvPicPr>
                  <pic:blipFill>
                    <a:blip r:embed="rId14"/>
                    <a:stretch>
                      <a:fillRect/>
                    </a:stretch>
                  </pic:blipFill>
                  <pic:spPr>
                    <a:xfrm>
                      <a:off x="0" y="0"/>
                      <a:ext cx="5262880" cy="7019925"/>
                    </a:xfrm>
                    <a:prstGeom prst="rect">
                      <a:avLst/>
                    </a:prstGeom>
                  </pic:spPr>
                </pic:pic>
              </a:graphicData>
            </a:graphic>
          </wp:inline>
        </w:drawing>
      </w:r>
      <w:r>
        <w:rPr>
          <w:sz w:val="28"/>
        </w:rPr>
        <w:pict>
          <v:shape id="_x0000_s2208" o:spid="_x0000_s2208" o:spt="202" type="#_x0000_t202" style="position:absolute;left:0pt;margin-left:8.2pt;margin-top:316.75pt;height:36pt;width:123pt;z-index:251702272;mso-width-relative:page;mso-height-relative:page;" fillcolor="#FFFFFF" filled="t" stroked="t" coordsize="21600,21600">
            <v:path/>
            <v:fill on="t" color2="#FFFFFF" focussize="0,0"/>
            <v:stroke color="#000000"/>
            <v:imagedata o:title=""/>
            <o:lock v:ext="edit" aspectratio="f"/>
            <v:textbox>
              <w:txbxContent>
                <w:p w14:paraId="2E3897BE">
                  <w:pPr>
                    <w:rPr>
                      <w:rFonts w:hint="default" w:eastAsia="微软雅黑"/>
                      <w:lang w:val="en-US" w:eastAsia="zh-CN"/>
                    </w:rPr>
                  </w:pPr>
                  <w:r>
                    <w:rPr>
                      <w:rFonts w:hint="eastAsia"/>
                      <w:lang w:val="en-US" w:eastAsia="zh-CN"/>
                    </w:rPr>
                    <w:t>沉淀池图片</w:t>
                  </w:r>
                </w:p>
              </w:txbxContent>
            </v:textbox>
          </v:shape>
        </w:pict>
      </w:r>
      <w:r>
        <w:rPr>
          <w:sz w:val="28"/>
        </w:rPr>
        <w:pict>
          <v:shape id="_x0000_s2207" o:spid="_x0000_s2207" o:spt="202" type="#_x0000_t202" style="position:absolute;left:0pt;margin-left:14.2pt;margin-top:10pt;height:36pt;width:123pt;z-index:251701248;mso-width-relative:page;mso-height-relative:page;" fillcolor="#FFFFFF" filled="t" stroked="t" coordsize="21600,21600">
            <v:path/>
            <v:fill on="t" color2="#FFFFFF" focussize="0,0"/>
            <v:stroke color="#000000"/>
            <v:imagedata o:title=""/>
            <o:lock v:ext="edit" aspectratio="f"/>
            <v:textbox>
              <w:txbxContent>
                <w:p w14:paraId="679E7F69">
                  <w:pPr>
                    <w:rPr>
                      <w:rFonts w:hint="default" w:eastAsia="微软雅黑"/>
                      <w:lang w:val="en-US" w:eastAsia="zh-CN"/>
                    </w:rPr>
                  </w:pPr>
                  <w:r>
                    <w:rPr>
                      <w:rFonts w:hint="eastAsia"/>
                      <w:lang w:val="en-US" w:eastAsia="zh-CN"/>
                    </w:rPr>
                    <w:t>进出车辆冲洗池图片</w:t>
                  </w:r>
                </w:p>
              </w:txbxContent>
            </v:textbox>
          </v:shape>
        </w:pict>
      </w:r>
      <w:r>
        <w:rPr>
          <w:rFonts w:hint="eastAsia" w:ascii="Times New Roman" w:hAnsi="Times New Roman" w:cs="Times New Roman" w:eastAsiaTheme="minorEastAsia"/>
          <w:lang w:eastAsia="zh-CN"/>
        </w:rPr>
        <w:drawing>
          <wp:inline distT="0" distB="0" distL="114300" distR="114300">
            <wp:extent cx="5264785" cy="3947160"/>
            <wp:effectExtent l="0" t="0" r="12065" b="15240"/>
            <wp:docPr id="43" name="图片 43" descr="微信图片_20250715100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微信图片_20250715100725"/>
                    <pic:cNvPicPr>
                      <a:picLocks noChangeAspect="1"/>
                    </pic:cNvPicPr>
                  </pic:nvPicPr>
                  <pic:blipFill>
                    <a:blip r:embed="rId15"/>
                    <a:stretch>
                      <a:fillRect/>
                    </a:stretch>
                  </pic:blipFill>
                  <pic:spPr>
                    <a:xfrm>
                      <a:off x="0" y="0"/>
                      <a:ext cx="5264785" cy="3947160"/>
                    </a:xfrm>
                    <a:prstGeom prst="rect">
                      <a:avLst/>
                    </a:prstGeom>
                  </pic:spPr>
                </pic:pic>
              </a:graphicData>
            </a:graphic>
          </wp:inline>
        </w:drawing>
      </w:r>
      <w:r>
        <w:rPr>
          <w:rFonts w:hint="eastAsia" w:ascii="Times New Roman" w:hAnsi="Times New Roman" w:cs="Times New Roman" w:eastAsiaTheme="minorEastAsia"/>
          <w:lang w:eastAsia="zh-CN"/>
        </w:rPr>
        <w:drawing>
          <wp:inline distT="0" distB="0" distL="114300" distR="114300">
            <wp:extent cx="5262880" cy="4581525"/>
            <wp:effectExtent l="0" t="0" r="13970" b="9525"/>
            <wp:docPr id="44" name="图片 44" descr="微信图片_20250715100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微信图片_20250715100729"/>
                    <pic:cNvPicPr>
                      <a:picLocks noChangeAspect="1"/>
                    </pic:cNvPicPr>
                  </pic:nvPicPr>
                  <pic:blipFill>
                    <a:blip r:embed="rId16"/>
                    <a:stretch>
                      <a:fillRect/>
                    </a:stretch>
                  </pic:blipFill>
                  <pic:spPr>
                    <a:xfrm>
                      <a:off x="0" y="0"/>
                      <a:ext cx="5262880" cy="4581525"/>
                    </a:xfrm>
                    <a:prstGeom prst="rect">
                      <a:avLst/>
                    </a:prstGeom>
                  </pic:spPr>
                </pic:pic>
              </a:graphicData>
            </a:graphic>
          </wp:inline>
        </w:drawing>
      </w:r>
    </w:p>
    <w:p w14:paraId="761784B5">
      <w:pPr>
        <w:pStyle w:val="2"/>
        <w:rPr>
          <w:rFonts w:ascii="Times New Roman" w:hAnsi="Times New Roman" w:cs="Times New Roman" w:eastAsiaTheme="minorEastAsia"/>
        </w:rPr>
      </w:pPr>
    </w:p>
    <w:p w14:paraId="45915045">
      <w:pPr>
        <w:pStyle w:val="2"/>
        <w:rPr>
          <w:rFonts w:ascii="Times New Roman" w:hAnsi="Times New Roman" w:cs="Times New Roman" w:eastAsiaTheme="minorEastAsia"/>
        </w:rPr>
      </w:pPr>
    </w:p>
    <w:p w14:paraId="354C4F46">
      <w:pPr>
        <w:pStyle w:val="2"/>
        <w:rPr>
          <w:rFonts w:ascii="Times New Roman" w:hAnsi="Times New Roman" w:cs="Times New Roman" w:eastAsiaTheme="minorEastAsia"/>
        </w:rPr>
      </w:pPr>
      <w:r>
        <w:rPr>
          <w:rFonts w:ascii="Times New Roman" w:hAnsi="Times New Roman" w:cs="Times New Roman" w:eastAsiaTheme="minorEastAsia"/>
        </w:rPr>
        <w:t>表四</w:t>
      </w:r>
      <w:bookmarkEnd w:id="9"/>
      <w:r>
        <w:rPr>
          <w:rFonts w:hint="eastAsia" w:ascii="Times New Roman" w:hAnsi="Times New Roman" w:cs="Times New Roman" w:eastAsiaTheme="minorEastAsia"/>
        </w:rPr>
        <w:t xml:space="preserve"> 建设项目环境影响报告表主要结论及审批部门审批决定</w:t>
      </w:r>
      <w:bookmarkEnd w:id="10"/>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351FB9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57" w:type="dxa"/>
          </w:tcPr>
          <w:p w14:paraId="4B89F357">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建设项目环境影响报告表主要结论及审批部门审批决定</w:t>
            </w:r>
          </w:p>
          <w:p w14:paraId="06493251">
            <w:pPr>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4.1建设项目环境影响报告表主要结论</w:t>
            </w:r>
          </w:p>
          <w:p w14:paraId="698C78E6">
            <w:pPr>
              <w:spacing w:line="240" w:lineRule="auto"/>
              <w:ind w:firstLine="480" w:firstLineChars="200"/>
              <w:rPr>
                <w:rFonts w:ascii="Times New Roman" w:hAnsi="Times New Roman" w:cs="Times New Roman" w:eastAsiaTheme="minorEastAsia"/>
                <w:b/>
                <w:bCs/>
                <w:sz w:val="24"/>
                <w:szCs w:val="24"/>
              </w:rPr>
            </w:pPr>
            <w:r>
              <w:rPr>
                <w:rStyle w:val="31"/>
                <w:rFonts w:hint="eastAsia" w:ascii="Times New Roman" w:hAnsi="Times New Roman" w:cs="Times New Roman" w:eastAsiaTheme="minorEastAsia"/>
                <w:b w:val="0"/>
                <w:bCs w:val="0"/>
                <w:sz w:val="24"/>
                <w:szCs w:val="24"/>
              </w:rPr>
              <w:t>本项目符合国家产业政策，选址合理，符合当地规划要求，总平面布置合理。 项目采取环评提出的措施后，废气、废水、噪声能够达标排放，固体废物得到合理有效处置，环境风险可以接受。因此，从环境保护角度而言，本项目在</w:t>
            </w:r>
            <w:r>
              <w:rPr>
                <w:rStyle w:val="31"/>
                <w:rFonts w:hint="eastAsia" w:ascii="Times New Roman" w:hAnsi="Times New Roman" w:cs="Times New Roman" w:eastAsiaTheme="minorEastAsia"/>
                <w:b w:val="0"/>
                <w:bCs w:val="0"/>
                <w:sz w:val="24"/>
                <w:szCs w:val="24"/>
                <w:lang w:eastAsia="zh-CN"/>
              </w:rPr>
              <w:t>自贡市贡井区建设镇回龙村2组8号附1号（厂房）</w:t>
            </w:r>
            <w:r>
              <w:rPr>
                <w:rStyle w:val="31"/>
                <w:rFonts w:hint="eastAsia" w:ascii="Times New Roman" w:hAnsi="Times New Roman" w:cs="Times New Roman" w:eastAsiaTheme="minorEastAsia"/>
                <w:b w:val="0"/>
                <w:bCs w:val="0"/>
                <w:sz w:val="24"/>
                <w:szCs w:val="24"/>
              </w:rPr>
              <w:t>的建设可行。</w:t>
            </w:r>
          </w:p>
          <w:p w14:paraId="4D07051E">
            <w:pPr>
              <w:rPr>
                <w:rFonts w:ascii="Times New Roman" w:hAnsi="Times New Roman" w:cs="Times New Roman" w:eastAsiaTheme="minorEastAsia"/>
                <w:b/>
                <w:bCs/>
                <w:sz w:val="24"/>
                <w:szCs w:val="24"/>
              </w:rPr>
            </w:pPr>
            <w:r>
              <w:rPr>
                <w:rFonts w:hint="eastAsia" w:ascii="Times New Roman" w:hAnsi="Times New Roman" w:cs="Times New Roman" w:eastAsiaTheme="minorEastAsia"/>
                <w:b/>
                <w:bCs/>
                <w:sz w:val="24"/>
                <w:szCs w:val="24"/>
              </w:rPr>
              <w:t>4.2审批部门审批决定</w:t>
            </w:r>
          </w:p>
          <w:p w14:paraId="215C2984">
            <w:pPr>
              <w:spacing w:line="360" w:lineRule="auto"/>
              <w:jc w:val="center"/>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表4-1  对环评批复要求的落实情况</w:t>
            </w:r>
          </w:p>
          <w:tbl>
            <w:tblPr>
              <w:tblStyle w:val="23"/>
              <w:tblW w:w="9000"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39"/>
              <w:gridCol w:w="3206"/>
              <w:gridCol w:w="735"/>
              <w:gridCol w:w="720"/>
            </w:tblGrid>
            <w:tr w14:paraId="70989C4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339" w:type="dxa"/>
                  <w:tcBorders>
                    <w:tl2br w:val="nil"/>
                    <w:tr2bl w:val="nil"/>
                  </w:tcBorders>
                  <w:vAlign w:val="center"/>
                </w:tcPr>
                <w:p w14:paraId="67B169B8">
                  <w:pPr>
                    <w:spacing w:line="288"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环评批复</w:t>
                  </w:r>
                </w:p>
              </w:tc>
              <w:tc>
                <w:tcPr>
                  <w:tcW w:w="3206" w:type="dxa"/>
                  <w:tcBorders>
                    <w:tl2br w:val="nil"/>
                    <w:tr2bl w:val="nil"/>
                  </w:tcBorders>
                  <w:vAlign w:val="center"/>
                </w:tcPr>
                <w:p w14:paraId="1C319D99">
                  <w:pPr>
                    <w:spacing w:line="288"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落实情况</w:t>
                  </w:r>
                </w:p>
              </w:tc>
              <w:tc>
                <w:tcPr>
                  <w:tcW w:w="735" w:type="dxa"/>
                  <w:tcBorders>
                    <w:tl2br w:val="nil"/>
                    <w:tr2bl w:val="nil"/>
                  </w:tcBorders>
                  <w:vAlign w:val="center"/>
                </w:tcPr>
                <w:p w14:paraId="3677C3AF">
                  <w:pPr>
                    <w:spacing w:line="288"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是否落实</w:t>
                  </w:r>
                </w:p>
              </w:tc>
              <w:tc>
                <w:tcPr>
                  <w:tcW w:w="720" w:type="dxa"/>
                  <w:tcBorders>
                    <w:tl2br w:val="nil"/>
                    <w:tr2bl w:val="nil"/>
                  </w:tcBorders>
                  <w:vAlign w:val="center"/>
                </w:tcPr>
                <w:p w14:paraId="2B9AE6E5">
                  <w:pPr>
                    <w:spacing w:line="288"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是否可行</w:t>
                  </w:r>
                </w:p>
              </w:tc>
            </w:tr>
            <w:tr w14:paraId="7CD9F67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4339" w:type="dxa"/>
                  <w:tcBorders>
                    <w:tl2br w:val="nil"/>
                    <w:tr2bl w:val="nil"/>
                  </w:tcBorders>
                  <w:vAlign w:val="center"/>
                </w:tcPr>
                <w:p w14:paraId="49B1E64A">
                  <w:pPr>
                    <w:ind w:firstLine="420" w:firstLineChars="200"/>
                    <w:jc w:val="both"/>
                    <w:rPr>
                      <w:rStyle w:val="31"/>
                      <w:rFonts w:hint="eastAsia" w:ascii="Times New Roman" w:hAnsi="Times New Roman" w:cs="Times New Roman" w:eastAsiaTheme="minorEastAsia"/>
                      <w:b w:val="0"/>
                      <w:bCs w:val="0"/>
                      <w:sz w:val="21"/>
                      <w:szCs w:val="21"/>
                      <w:lang w:val="en-US" w:eastAsia="zh-CN"/>
                    </w:rPr>
                  </w:pPr>
                  <w:r>
                    <w:rPr>
                      <w:rStyle w:val="31"/>
                      <w:rFonts w:hint="eastAsia" w:ascii="Times New Roman" w:hAnsi="Times New Roman" w:cs="Times New Roman" w:eastAsiaTheme="minorEastAsia"/>
                      <w:b w:val="0"/>
                      <w:bCs w:val="0"/>
                      <w:sz w:val="21"/>
                      <w:szCs w:val="21"/>
                      <w:lang w:val="en-US" w:eastAsia="zh-CN"/>
                    </w:rPr>
                    <w:t>做好大气污染防治工作。认真落实和优化《报告表》提出的各项废气治理措施。施工期间，认真落实“六必须，六不准”要求，施工现场设置围挡，并加强厂区洒水降尘；装修材料、泥沙等物料进行覆盖；加强进出车辆管理，设置进出车辆冲洗设施，减少车辆带泥上路，做到文明施工。运营期，生产线设置在车间内；车间内主要分选设备均为封闭装置；卸料区设置围挡；车间内顶部设置喷雾装置；输料带密闭；在电磁分选、筛分机、风选机出料口设置集气装置，经过收集后进入脉冲布袋除尘器后经排气筒达标排放。</w:t>
                  </w:r>
                </w:p>
              </w:tc>
              <w:tc>
                <w:tcPr>
                  <w:tcW w:w="3206" w:type="dxa"/>
                  <w:tcBorders>
                    <w:tl2br w:val="nil"/>
                    <w:tr2bl w:val="nil"/>
                  </w:tcBorders>
                  <w:vAlign w:val="center"/>
                </w:tcPr>
                <w:p w14:paraId="4FBF5C51">
                  <w:pPr>
                    <w:ind w:firstLine="420" w:firstLineChars="200"/>
                    <w:jc w:val="both"/>
                    <w:rPr>
                      <w:rStyle w:val="31"/>
                      <w:rFonts w:hint="default" w:ascii="Times New Roman" w:hAnsi="Times New Roman" w:cs="Times New Roman" w:eastAsiaTheme="minorEastAsia"/>
                      <w:b w:val="0"/>
                      <w:bCs w:val="0"/>
                      <w:color w:val="auto"/>
                      <w:sz w:val="21"/>
                      <w:szCs w:val="21"/>
                      <w:lang w:val="en-US" w:eastAsia="zh-CN"/>
                    </w:rPr>
                  </w:pPr>
                  <w:r>
                    <w:rPr>
                      <w:rStyle w:val="31"/>
                      <w:rFonts w:hint="eastAsia" w:ascii="Times New Roman" w:hAnsi="Times New Roman" w:cs="Times New Roman" w:eastAsiaTheme="minorEastAsia"/>
                      <w:b w:val="0"/>
                      <w:bCs w:val="0"/>
                      <w:color w:val="auto"/>
                      <w:sz w:val="21"/>
                      <w:szCs w:val="21"/>
                      <w:lang w:val="en-US" w:eastAsia="zh-CN"/>
                    </w:rPr>
                    <w:t>施工期已结束，无遗留环保问题；生产车间密闭，所有生产设备均在车间内，主要分选设备设备再次密闭运行；卸料区位于密闭生产车间内；车间内有顶部有喷淋装置可正常运行；输送带已密闭；在细沙分选、轻物质料分选、重物质料分选出料口设置有集气装置，收集后通过脉冲布袋除尘器处理后15m排气筒排放</w:t>
                  </w:r>
                </w:p>
              </w:tc>
              <w:tc>
                <w:tcPr>
                  <w:tcW w:w="735" w:type="dxa"/>
                  <w:tcBorders>
                    <w:tl2br w:val="nil"/>
                    <w:tr2bl w:val="nil"/>
                  </w:tcBorders>
                  <w:vAlign w:val="center"/>
                </w:tcPr>
                <w:p w14:paraId="7B4565BD">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305D0D74">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r w14:paraId="757BE01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4339" w:type="dxa"/>
                  <w:tcBorders>
                    <w:tl2br w:val="nil"/>
                    <w:tr2bl w:val="nil"/>
                  </w:tcBorders>
                  <w:shd w:val="clear" w:color="auto" w:fill="auto"/>
                  <w:vAlign w:val="center"/>
                </w:tcPr>
                <w:p w14:paraId="12987AEA">
                  <w:pPr>
                    <w:ind w:firstLine="420" w:firstLineChars="200"/>
                    <w:jc w:val="both"/>
                    <w:rPr>
                      <w:rStyle w:val="31"/>
                      <w:rFonts w:hint="default" w:ascii="Times New Roman" w:hAnsi="Times New Roman" w:cs="Times New Roman" w:eastAsiaTheme="minorEastAsia"/>
                      <w:b w:val="0"/>
                      <w:bCs w:val="0"/>
                      <w:sz w:val="21"/>
                      <w:szCs w:val="21"/>
                      <w:lang w:val="en-US" w:eastAsia="zh-CN"/>
                    </w:rPr>
                  </w:pPr>
                  <w:r>
                    <w:rPr>
                      <w:rStyle w:val="31"/>
                      <w:rFonts w:hint="eastAsia" w:ascii="Times New Roman" w:hAnsi="Times New Roman" w:cs="Times New Roman" w:eastAsiaTheme="minorEastAsia"/>
                      <w:b w:val="0"/>
                      <w:bCs w:val="0"/>
                      <w:sz w:val="21"/>
                      <w:szCs w:val="21"/>
                      <w:lang w:val="en-US" w:eastAsia="zh-CN"/>
                    </w:rPr>
                    <w:t>做好水污染防治工作。施工期，工人生活污水经过预处理池收集后用于周边农田施肥；运营期，生活污水排入租用厂房化粪池处理后用于周边农田施肥。</w:t>
                  </w:r>
                </w:p>
              </w:tc>
              <w:tc>
                <w:tcPr>
                  <w:tcW w:w="3206" w:type="dxa"/>
                  <w:tcBorders>
                    <w:tl2br w:val="nil"/>
                    <w:tr2bl w:val="nil"/>
                  </w:tcBorders>
                  <w:shd w:val="clear" w:color="auto" w:fill="auto"/>
                  <w:vAlign w:val="center"/>
                </w:tcPr>
                <w:p w14:paraId="4ACC62BF">
                  <w:pPr>
                    <w:ind w:firstLine="420" w:firstLineChars="200"/>
                    <w:jc w:val="both"/>
                    <w:rPr>
                      <w:rStyle w:val="31"/>
                      <w:rFonts w:hint="default" w:ascii="Times New Roman" w:hAnsi="Times New Roman" w:cs="Times New Roman" w:eastAsiaTheme="minorEastAsia"/>
                      <w:b w:val="0"/>
                      <w:bCs w:val="0"/>
                      <w:color w:val="auto"/>
                      <w:sz w:val="21"/>
                      <w:szCs w:val="21"/>
                      <w:lang w:val="en-US" w:eastAsia="zh-CN"/>
                    </w:rPr>
                  </w:pPr>
                  <w:r>
                    <w:rPr>
                      <w:rStyle w:val="31"/>
                      <w:rFonts w:hint="eastAsia" w:ascii="Times New Roman" w:hAnsi="Times New Roman" w:cs="Times New Roman" w:eastAsiaTheme="minorEastAsia"/>
                      <w:b w:val="0"/>
                      <w:bCs w:val="0"/>
                      <w:color w:val="auto"/>
                      <w:sz w:val="21"/>
                      <w:szCs w:val="21"/>
                      <w:lang w:val="en-US" w:eastAsia="zh-CN"/>
                    </w:rPr>
                    <w:t>施工期已结束，无遗留环保问题；生活废水依托原有化粪池处理，新建车辆冲洗废水池用于车辆进出冲洗，冲洗废水进入新建沉淀池循环使用不外排</w:t>
                  </w:r>
                </w:p>
              </w:tc>
              <w:tc>
                <w:tcPr>
                  <w:tcW w:w="735" w:type="dxa"/>
                  <w:tcBorders>
                    <w:tl2br w:val="nil"/>
                    <w:tr2bl w:val="nil"/>
                  </w:tcBorders>
                  <w:vAlign w:val="center"/>
                </w:tcPr>
                <w:p w14:paraId="1DF525F6">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60BE0969">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r w14:paraId="2AE1265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339" w:type="dxa"/>
                  <w:tcBorders>
                    <w:tl2br w:val="nil"/>
                    <w:tr2bl w:val="nil"/>
                  </w:tcBorders>
                  <w:shd w:val="clear" w:color="auto" w:fill="auto"/>
                  <w:vAlign w:val="center"/>
                </w:tcPr>
                <w:p w14:paraId="2C503E6D">
                  <w:pPr>
                    <w:ind w:firstLine="420" w:firstLineChars="200"/>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做好固体废物污染防治工作。项目运行产生固体废物应落实《报告表》要求的各类收集、储存、综合利用等措施，按照“无害化、减量化、资源化”的处置原则，禁止随意丢弃。施工期，对施工产生的废料首先应考虑回收利用，对钢板、木料可分类回收，交由有回收资质的废品收购站处理；对不能回收的建筑垃圾，如碎砖、砂石等材料交由专业的运渣公司定期运至当地指定的建筑垃圾堆放点进行处置；生活垃圾由现场垃圾桶收集，交由环卫部门定期清运。运营期，生活垃圾、废布袋滤袋、布袋收集粉尘、沉淀池沉渣等由环卫部门统一清运处理；废机油、废机油桶定期交由有资质单位处置。</w:t>
                  </w:r>
                </w:p>
              </w:tc>
              <w:tc>
                <w:tcPr>
                  <w:tcW w:w="3206" w:type="dxa"/>
                  <w:tcBorders>
                    <w:tl2br w:val="nil"/>
                    <w:tr2bl w:val="nil"/>
                  </w:tcBorders>
                  <w:shd w:val="clear" w:color="auto" w:fill="auto"/>
                  <w:vAlign w:val="center"/>
                </w:tcPr>
                <w:p w14:paraId="1D77A973">
                  <w:pPr>
                    <w:spacing w:line="288" w:lineRule="auto"/>
                    <w:jc w:val="both"/>
                    <w:rPr>
                      <w:rFonts w:hint="default" w:ascii="Times New Roman" w:hAnsi="Times New Roman" w:cs="Times New Roman" w:eastAsiaTheme="minorEastAsia"/>
                      <w:color w:val="auto"/>
                      <w:sz w:val="21"/>
                      <w:szCs w:val="21"/>
                      <w:lang w:val="en-US" w:eastAsia="zh-CN"/>
                    </w:rPr>
                  </w:pPr>
                  <w:r>
                    <w:rPr>
                      <w:rStyle w:val="31"/>
                      <w:rFonts w:hint="eastAsia" w:ascii="Times New Roman" w:hAnsi="Times New Roman" w:cs="Times New Roman" w:eastAsiaTheme="minorEastAsia"/>
                      <w:b w:val="0"/>
                      <w:bCs w:val="0"/>
                      <w:color w:val="auto"/>
                      <w:sz w:val="21"/>
                      <w:szCs w:val="21"/>
                      <w:lang w:val="en-US" w:eastAsia="zh-CN"/>
                    </w:rPr>
                    <w:t>施工期已结束，无遗留环保问题；</w:t>
                  </w:r>
                  <w:r>
                    <w:rPr>
                      <w:rFonts w:hint="eastAsia" w:ascii="Times New Roman" w:hAnsi="Times New Roman" w:cs="Times New Roman" w:eastAsiaTheme="minorEastAsia"/>
                      <w:color w:val="auto"/>
                      <w:sz w:val="21"/>
                      <w:szCs w:val="21"/>
                    </w:rPr>
                    <w:t>项目设置有垃圾收集点，</w:t>
                  </w:r>
                  <w:r>
                    <w:rPr>
                      <w:rStyle w:val="31"/>
                      <w:rFonts w:hint="eastAsia" w:ascii="Times New Roman" w:hAnsi="Times New Roman" w:cs="Times New Roman" w:eastAsiaTheme="minorEastAsia"/>
                      <w:b w:val="0"/>
                      <w:bCs w:val="0"/>
                      <w:color w:val="auto"/>
                      <w:sz w:val="21"/>
                      <w:szCs w:val="21"/>
                    </w:rPr>
                    <w:t>生活垃圾、废布袋滤袋、布袋收集粉尘</w:t>
                  </w:r>
                  <w:r>
                    <w:rPr>
                      <w:rStyle w:val="31"/>
                      <w:rFonts w:hint="eastAsia" w:ascii="Times New Roman" w:hAnsi="Times New Roman" w:cs="Times New Roman" w:eastAsiaTheme="minorEastAsia"/>
                      <w:b w:val="0"/>
                      <w:bCs w:val="0"/>
                      <w:color w:val="auto"/>
                      <w:sz w:val="21"/>
                      <w:szCs w:val="21"/>
                      <w:lang w:val="en-US" w:eastAsia="zh-CN"/>
                    </w:rPr>
                    <w:t>交当地环卫部门清运处理</w:t>
                  </w:r>
                  <w:r>
                    <w:rPr>
                      <w:rFonts w:hint="eastAsia" w:ascii="Times New Roman" w:hAnsi="Times New Roman" w:cs="Times New Roman" w:eastAsiaTheme="minorEastAsia"/>
                      <w:color w:val="auto"/>
                      <w:sz w:val="21"/>
                      <w:szCs w:val="21"/>
                      <w:lang w:eastAsia="zh-CN"/>
                    </w:rPr>
                    <w:t>；</w:t>
                  </w:r>
                  <w:r>
                    <w:rPr>
                      <w:rFonts w:hint="eastAsia" w:ascii="Times New Roman" w:hAnsi="Times New Roman" w:cs="Times New Roman" w:eastAsiaTheme="minorEastAsia"/>
                      <w:color w:val="auto"/>
                      <w:sz w:val="21"/>
                      <w:szCs w:val="21"/>
                    </w:rPr>
                    <w:t>设施有单独的危废暂存间</w:t>
                  </w:r>
                  <w:r>
                    <w:rPr>
                      <w:rFonts w:hint="eastAsia" w:ascii="Times New Roman" w:hAnsi="Times New Roman" w:cs="Times New Roman" w:eastAsiaTheme="minorEastAsia"/>
                      <w:color w:val="auto"/>
                      <w:sz w:val="21"/>
                      <w:szCs w:val="21"/>
                      <w:lang w:eastAsia="zh-CN"/>
                    </w:rPr>
                    <w:t>（</w:t>
                  </w:r>
                  <w:r>
                    <w:rPr>
                      <w:rFonts w:hint="eastAsia" w:ascii="Times New Roman" w:hAnsi="Times New Roman" w:cs="Times New Roman" w:eastAsiaTheme="minorEastAsia"/>
                      <w:color w:val="auto"/>
                      <w:sz w:val="21"/>
                      <w:szCs w:val="21"/>
                      <w:lang w:val="en-US" w:eastAsia="zh-CN"/>
                    </w:rPr>
                    <w:t>约5m</w:t>
                  </w:r>
                  <w:r>
                    <w:rPr>
                      <w:rFonts w:hint="eastAsia" w:ascii="Times New Roman" w:hAnsi="Times New Roman" w:cs="Times New Roman" w:eastAsiaTheme="minorEastAsia"/>
                      <w:color w:val="auto"/>
                      <w:sz w:val="21"/>
                      <w:szCs w:val="21"/>
                      <w:vertAlign w:val="superscript"/>
                      <w:lang w:val="en-US" w:eastAsia="zh-CN"/>
                    </w:rPr>
                    <w:t>2</w:t>
                  </w:r>
                  <w:r>
                    <w:rPr>
                      <w:rFonts w:hint="eastAsia" w:ascii="Times New Roman" w:hAnsi="Times New Roman" w:cs="Times New Roman" w:eastAsiaTheme="minorEastAsia"/>
                      <w:color w:val="auto"/>
                      <w:sz w:val="21"/>
                      <w:szCs w:val="21"/>
                      <w:lang w:eastAsia="zh-CN"/>
                    </w:rPr>
                    <w:t>）</w:t>
                  </w:r>
                  <w:r>
                    <w:rPr>
                      <w:rFonts w:hint="eastAsia" w:ascii="Times New Roman" w:hAnsi="Times New Roman" w:cs="Times New Roman" w:eastAsiaTheme="minorEastAsia"/>
                      <w:color w:val="auto"/>
                      <w:sz w:val="21"/>
                      <w:szCs w:val="21"/>
                      <w:lang w:val="en-US" w:eastAsia="zh-CN"/>
                    </w:rPr>
                    <w:t>存放废机油和废机油桶，与自贡金龙水泥有限公司签订有危废处置合同。</w:t>
                  </w:r>
                </w:p>
              </w:tc>
              <w:tc>
                <w:tcPr>
                  <w:tcW w:w="735" w:type="dxa"/>
                  <w:tcBorders>
                    <w:tl2br w:val="nil"/>
                    <w:tr2bl w:val="nil"/>
                  </w:tcBorders>
                  <w:vAlign w:val="center"/>
                </w:tcPr>
                <w:p w14:paraId="12AC700E">
                  <w:pPr>
                    <w:spacing w:line="288" w:lineRule="auto"/>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7C53834D">
                  <w:pPr>
                    <w:spacing w:line="288" w:lineRule="auto"/>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r w14:paraId="0BBCA06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339" w:type="dxa"/>
                  <w:tcBorders>
                    <w:tl2br w:val="nil"/>
                    <w:tr2bl w:val="nil"/>
                  </w:tcBorders>
                  <w:shd w:val="clear" w:color="auto" w:fill="auto"/>
                  <w:vAlign w:val="center"/>
                </w:tcPr>
                <w:p w14:paraId="10A35CAA">
                  <w:pPr>
                    <w:ind w:firstLine="420" w:firstLineChars="200"/>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做好噪声污染防治工作。落实《报告表》的各项噪声防治措施，合理布局，选用低噪设备，基础减震，加强维护、加强管理。</w:t>
                  </w:r>
                </w:p>
              </w:tc>
              <w:tc>
                <w:tcPr>
                  <w:tcW w:w="3206" w:type="dxa"/>
                  <w:tcBorders>
                    <w:tl2br w:val="nil"/>
                    <w:tr2bl w:val="nil"/>
                  </w:tcBorders>
                  <w:shd w:val="clear" w:color="auto" w:fill="auto"/>
                  <w:vAlign w:val="center"/>
                </w:tcPr>
                <w:p w14:paraId="6626A778">
                  <w:pPr>
                    <w:spacing w:line="288" w:lineRule="auto"/>
                    <w:jc w:val="both"/>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通过优选低噪声设备，采取隔声、减振、吸声等措施使厂界噪声达标排放。</w:t>
                  </w:r>
                </w:p>
              </w:tc>
              <w:tc>
                <w:tcPr>
                  <w:tcW w:w="735" w:type="dxa"/>
                  <w:tcBorders>
                    <w:tl2br w:val="nil"/>
                    <w:tr2bl w:val="nil"/>
                  </w:tcBorders>
                  <w:vAlign w:val="center"/>
                </w:tcPr>
                <w:p w14:paraId="73F38BE5">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614AC035">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r w14:paraId="24D093A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339" w:type="dxa"/>
                  <w:tcBorders>
                    <w:tl2br w:val="nil"/>
                    <w:tr2bl w:val="nil"/>
                  </w:tcBorders>
                  <w:shd w:val="clear" w:color="auto" w:fill="auto"/>
                  <w:vAlign w:val="center"/>
                </w:tcPr>
                <w:p w14:paraId="5E6144A9">
                  <w:pPr>
                    <w:ind w:firstLine="420" w:firstLineChars="200"/>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做好地下水污染防治工作。各防渗分区的防渗结构应根据相关标准和技术规范进行设计和建设，不得低于环评提出的防渗级别和要求，防止污染物渗漏污染地下水、土壤以及地表水。</w:t>
                  </w:r>
                </w:p>
              </w:tc>
              <w:tc>
                <w:tcPr>
                  <w:tcW w:w="3206" w:type="dxa"/>
                  <w:tcBorders>
                    <w:tl2br w:val="nil"/>
                    <w:tr2bl w:val="nil"/>
                  </w:tcBorders>
                  <w:shd w:val="clear" w:color="auto" w:fill="auto"/>
                  <w:vAlign w:val="center"/>
                </w:tcPr>
                <w:p w14:paraId="5493F3AA">
                  <w:pPr>
                    <w:spacing w:line="288" w:lineRule="auto"/>
                    <w:jc w:val="both"/>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厂区内已做好分区防渗。</w:t>
                  </w:r>
                </w:p>
              </w:tc>
              <w:tc>
                <w:tcPr>
                  <w:tcW w:w="735" w:type="dxa"/>
                  <w:tcBorders>
                    <w:tl2br w:val="nil"/>
                    <w:tr2bl w:val="nil"/>
                  </w:tcBorders>
                  <w:vAlign w:val="center"/>
                </w:tcPr>
                <w:p w14:paraId="4AF7ACA7">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1AA77217">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r w14:paraId="33D96BE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339" w:type="dxa"/>
                  <w:tcBorders>
                    <w:tl2br w:val="nil"/>
                    <w:tr2bl w:val="nil"/>
                  </w:tcBorders>
                  <w:shd w:val="clear" w:color="auto" w:fill="auto"/>
                  <w:vAlign w:val="center"/>
                </w:tcPr>
                <w:p w14:paraId="70BD4974">
                  <w:pPr>
                    <w:pStyle w:val="37"/>
                    <w:widowControl w:val="0"/>
                    <w:spacing w:line="276" w:lineRule="auto"/>
                    <w:ind w:firstLine="420" w:firstLineChars="200"/>
                    <w:jc w:val="both"/>
                    <w:rPr>
                      <w:rStyle w:val="31"/>
                      <w:rFonts w:hint="eastAsia" w:ascii="Times New Roman" w:hAnsi="Times New Roman" w:cs="Times New Roman" w:eastAsiaTheme="minorEastAsia"/>
                      <w:b w:val="0"/>
                      <w:bCs w:val="0"/>
                      <w:sz w:val="21"/>
                      <w:szCs w:val="21"/>
                      <w:lang w:val="en-US" w:eastAsia="zh-CN" w:bidi="ar-SA"/>
                    </w:rPr>
                  </w:pPr>
                  <w:r>
                    <w:rPr>
                      <w:rStyle w:val="31"/>
                      <w:rFonts w:hint="eastAsia" w:ascii="Times New Roman" w:hAnsi="Times New Roman" w:cs="Times New Roman" w:eastAsiaTheme="minorEastAsia"/>
                      <w:b w:val="0"/>
                      <w:bCs w:val="0"/>
                      <w:sz w:val="21"/>
                      <w:szCs w:val="21"/>
                      <w:lang w:val="en-US" w:eastAsia="zh-CN" w:bidi="ar-SA"/>
                    </w:rPr>
                    <w:t>做好环境风险防范工作。加强项目运营期环境风险管控，落实《报告表》提出的各项环境风险防范措施；健全完善应急预案，加强应急物资储备，定期进行应急演练，提升环境风险应急处置能力，防止污染事故发生。</w:t>
                  </w:r>
                </w:p>
              </w:tc>
              <w:tc>
                <w:tcPr>
                  <w:tcW w:w="3206" w:type="dxa"/>
                  <w:tcBorders>
                    <w:tl2br w:val="nil"/>
                    <w:tr2bl w:val="nil"/>
                  </w:tcBorders>
                  <w:shd w:val="clear" w:color="auto" w:fill="auto"/>
                  <w:vAlign w:val="center"/>
                </w:tcPr>
                <w:p w14:paraId="2F616D1A">
                  <w:pPr>
                    <w:spacing w:line="288" w:lineRule="auto"/>
                    <w:jc w:val="both"/>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成立安全环保部门，负责安全环境风险管理，</w:t>
                  </w:r>
                  <w:r>
                    <w:rPr>
                      <w:rFonts w:ascii="Times New Roman" w:hAnsi="Times New Roman" w:cs="Times New Roman" w:eastAsiaTheme="minorEastAsia"/>
                      <w:sz w:val="21"/>
                      <w:szCs w:val="21"/>
                    </w:rPr>
                    <w:t xml:space="preserve"> </w:t>
                  </w:r>
                  <w:r>
                    <w:rPr>
                      <w:rFonts w:hint="eastAsia" w:ascii="Times New Roman" w:hAnsi="Times New Roman" w:cs="Times New Roman" w:eastAsiaTheme="minorEastAsia"/>
                      <w:sz w:val="21"/>
                      <w:szCs w:val="21"/>
                    </w:rPr>
                    <w:t>公司已制定突发环境事件应急预案。</w:t>
                  </w:r>
                </w:p>
              </w:tc>
              <w:tc>
                <w:tcPr>
                  <w:tcW w:w="735" w:type="dxa"/>
                  <w:tcBorders>
                    <w:tl2br w:val="nil"/>
                    <w:tr2bl w:val="nil"/>
                  </w:tcBorders>
                  <w:vAlign w:val="center"/>
                </w:tcPr>
                <w:p w14:paraId="47A35669">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6036DD6C">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bl>
          <w:p w14:paraId="370E27F5">
            <w:pPr>
              <w:spacing w:line="360" w:lineRule="auto"/>
              <w:rPr>
                <w:rFonts w:ascii="Times New Roman" w:hAnsi="Times New Roman" w:cs="Times New Roman" w:eastAsiaTheme="minorEastAsia"/>
                <w:sz w:val="24"/>
                <w:szCs w:val="24"/>
              </w:rPr>
            </w:pPr>
          </w:p>
        </w:tc>
      </w:tr>
    </w:tbl>
    <w:p w14:paraId="624924BE">
      <w:pPr>
        <w:pStyle w:val="2"/>
        <w:rPr>
          <w:rFonts w:ascii="Times New Roman" w:hAnsi="Times New Roman" w:cs="Times New Roman" w:eastAsiaTheme="minorEastAsia"/>
        </w:rPr>
      </w:pPr>
      <w:bookmarkStart w:id="11" w:name="_Toc7824_WPSOffice_Level1"/>
      <w:bookmarkStart w:id="12" w:name="_Toc127255065"/>
    </w:p>
    <w:p w14:paraId="29A5EC90">
      <w:pPr>
        <w:pStyle w:val="2"/>
        <w:rPr>
          <w:rFonts w:ascii="Times New Roman" w:hAnsi="Times New Roman" w:cs="Times New Roman" w:eastAsiaTheme="minorEastAsia"/>
        </w:rPr>
      </w:pPr>
    </w:p>
    <w:p w14:paraId="1D0BC3EE">
      <w:pPr>
        <w:pStyle w:val="2"/>
        <w:rPr>
          <w:rFonts w:ascii="Times New Roman" w:hAnsi="Times New Roman" w:cs="Times New Roman" w:eastAsiaTheme="minorEastAsia"/>
        </w:rPr>
      </w:pPr>
      <w:r>
        <w:rPr>
          <w:rFonts w:ascii="Times New Roman" w:hAnsi="Times New Roman" w:cs="Times New Roman" w:eastAsiaTheme="minorEastAsia"/>
        </w:rPr>
        <w:t>表五</w:t>
      </w:r>
      <w:bookmarkEnd w:id="11"/>
      <w:r>
        <w:rPr>
          <w:rFonts w:hint="eastAsia" w:ascii="Times New Roman" w:hAnsi="Times New Roman" w:cs="Times New Roman" w:eastAsiaTheme="minorEastAsia"/>
        </w:rPr>
        <w:t xml:space="preserve"> 验收监测质量保证及质量控制</w:t>
      </w:r>
      <w:bookmarkEnd w:id="12"/>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126A58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9257" w:type="dxa"/>
          </w:tcPr>
          <w:p w14:paraId="67683383">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验收监测质量保证及质量控制：</w:t>
            </w:r>
          </w:p>
          <w:p w14:paraId="238D0F52">
            <w:pPr>
              <w:spacing w:line="360" w:lineRule="auto"/>
              <w:ind w:firstLine="480" w:firstLineChars="200"/>
              <w:rPr>
                <w:rFonts w:ascii="Times New Roman" w:hAnsi="Times New Roman" w:cs="Times New Roman" w:eastAsiaTheme="minorEastAsia"/>
                <w:bCs/>
                <w:sz w:val="24"/>
                <w:szCs w:val="24"/>
              </w:rPr>
            </w:pPr>
            <w:r>
              <w:rPr>
                <w:rFonts w:ascii="Times New Roman" w:hAnsi="Times New Roman" w:cs="Times New Roman" w:eastAsiaTheme="minorEastAsia"/>
                <w:sz w:val="24"/>
                <w:szCs w:val="24"/>
              </w:rPr>
              <w:t>为了确保监测数据的代表性、完整性、可比性、准确性和精密性，对监测的全过程（包括布点、采样、样品贮运、实验室分析、数据处理等）进行了质量控制。</w:t>
            </w:r>
          </w:p>
          <w:p w14:paraId="75917163">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（1）验收监测期间，工况必须满足验收监测的规定要求，否则停止现场采样和测试。 </w:t>
            </w:r>
          </w:p>
          <w:p w14:paraId="67B7D06F">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（2）验收监测中使用的布点、采样、分析测试方法，应首先选择目前适用的国家和行业标准分析方法、监测技术规范，其次是国家环保总局推荐的统一分析方法或试行分析方法以及有关规定等。 </w:t>
            </w:r>
          </w:p>
          <w:p w14:paraId="11C41AB4">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（3）监测质量保证按《环境监测技术规范》和《环境空气监测质量保证手册》的要求，进行全过程质量控制。 </w:t>
            </w:r>
          </w:p>
          <w:p w14:paraId="2B411FD8">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（4）验收监测采样和分析人员，必须获环境监测资质合格证；所有监测仪器、量具均经过计量部门检定合格并在有效期内使用。 </w:t>
            </w:r>
          </w:p>
          <w:p w14:paraId="7C6F5AA3">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（5）监测前后对噪声仪进行校正，测定前后声级≤0.5dB（A）。  </w:t>
            </w:r>
          </w:p>
          <w:p w14:paraId="56F50FC2">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（6）监测报告严格执行</w:t>
            </w:r>
            <w:r>
              <w:rPr>
                <w:rFonts w:hint="eastAsia" w:ascii="Times New Roman" w:hAnsi="Times New Roman" w:cs="Times New Roman" w:eastAsiaTheme="minorEastAsia"/>
                <w:sz w:val="24"/>
                <w:szCs w:val="24"/>
              </w:rPr>
              <w:t>“</w:t>
            </w:r>
            <w:r>
              <w:rPr>
                <w:rFonts w:ascii="Times New Roman" w:hAnsi="Times New Roman" w:cs="Times New Roman" w:eastAsiaTheme="minorEastAsia"/>
                <w:sz w:val="24"/>
                <w:szCs w:val="24"/>
              </w:rPr>
              <w:t>三审</w:t>
            </w:r>
            <w:r>
              <w:rPr>
                <w:rFonts w:hint="eastAsia" w:ascii="Times New Roman" w:hAnsi="Times New Roman" w:cs="Times New Roman" w:eastAsiaTheme="minorEastAsia"/>
                <w:sz w:val="24"/>
                <w:szCs w:val="24"/>
              </w:rPr>
              <w:t>”</w:t>
            </w:r>
            <w:r>
              <w:rPr>
                <w:rFonts w:ascii="Times New Roman" w:hAnsi="Times New Roman" w:cs="Times New Roman" w:eastAsiaTheme="minorEastAsia"/>
                <w:sz w:val="24"/>
                <w:szCs w:val="24"/>
              </w:rPr>
              <w:t>制度。</w:t>
            </w:r>
          </w:p>
        </w:tc>
      </w:tr>
    </w:tbl>
    <w:p w14:paraId="0DFCE9A7">
      <w:bookmarkStart w:id="13" w:name="_Toc8191_WPSOffice_Level1"/>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76829C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872" w:hRule="atLeast"/>
          <w:jc w:val="center"/>
        </w:trPr>
        <w:tc>
          <w:tcPr>
            <w:tcW w:w="9257" w:type="dxa"/>
          </w:tcPr>
          <w:p w14:paraId="1DF2CA18">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表六</w:t>
            </w:r>
            <w:bookmarkEnd w:id="13"/>
            <w:r>
              <w:rPr>
                <w:rFonts w:ascii="Times New Roman" w:hAnsi="Times New Roman" w:cs="Times New Roman" w:eastAsiaTheme="minorEastAsia"/>
                <w:b/>
                <w:bCs/>
                <w:sz w:val="24"/>
                <w:szCs w:val="24"/>
              </w:rPr>
              <w:t>验收监测内容：</w:t>
            </w:r>
          </w:p>
          <w:p w14:paraId="063FCE58">
            <w:pPr>
              <w:pStyle w:val="2"/>
              <w:spacing w:line="360" w:lineRule="auto"/>
              <w:rPr>
                <w:rFonts w:ascii="Times New Roman" w:hAnsi="Times New Roman" w:cs="Times New Roman" w:eastAsiaTheme="minorEastAsia"/>
                <w:sz w:val="24"/>
                <w:szCs w:val="24"/>
              </w:rPr>
            </w:pPr>
            <w:bookmarkStart w:id="14" w:name="_Toc127255066"/>
            <w:bookmarkStart w:id="15" w:name="_Toc116981817"/>
            <w:bookmarkStart w:id="16" w:name="_Toc16891"/>
            <w:bookmarkStart w:id="17" w:name="_Toc23177"/>
            <w:bookmarkStart w:id="18" w:name="_Toc1456"/>
            <w:bookmarkStart w:id="19" w:name="_Toc17174"/>
            <w:bookmarkStart w:id="20" w:name="_Toc10452"/>
            <w:bookmarkStart w:id="21" w:name="_Toc14643"/>
            <w:r>
              <w:rPr>
                <w:rFonts w:ascii="Times New Roman" w:hAnsi="Times New Roman" w:cs="Times New Roman" w:eastAsiaTheme="minorEastAsia"/>
                <w:sz w:val="24"/>
                <w:szCs w:val="24"/>
              </w:rPr>
              <w:t>6.1噪声监测</w:t>
            </w:r>
            <w:bookmarkEnd w:id="14"/>
            <w:bookmarkEnd w:id="15"/>
            <w:bookmarkEnd w:id="16"/>
            <w:bookmarkEnd w:id="17"/>
            <w:bookmarkEnd w:id="18"/>
            <w:bookmarkEnd w:id="19"/>
            <w:bookmarkEnd w:id="20"/>
            <w:bookmarkEnd w:id="21"/>
          </w:p>
          <w:p w14:paraId="58DBAE5B">
            <w:pPr>
              <w:spacing w:line="360" w:lineRule="auto"/>
              <w:ind w:firstLine="472" w:firstLineChars="196"/>
              <w:jc w:val="center"/>
              <w:rPr>
                <w:rFonts w:ascii="Times New Roman" w:hAnsi="Times New Roman" w:cs="Times New Roman" w:eastAsiaTheme="minorEastAsia"/>
                <w:bCs/>
                <w:sz w:val="24"/>
                <w:szCs w:val="24"/>
              </w:rPr>
            </w:pPr>
            <w:bookmarkStart w:id="22" w:name="_Toc240739967"/>
            <w:bookmarkStart w:id="23" w:name="_Toc240739462"/>
            <w:r>
              <w:rPr>
                <w:rFonts w:ascii="Times New Roman" w:hAnsi="Times New Roman" w:cs="Times New Roman" w:eastAsiaTheme="minorEastAsia"/>
                <w:b/>
                <w:sz w:val="24"/>
                <w:szCs w:val="24"/>
              </w:rPr>
              <w:t>表6-1   噪声监测点位表</w:t>
            </w:r>
          </w:p>
          <w:tbl>
            <w:tblPr>
              <w:tblStyle w:val="23"/>
              <w:tblW w:w="906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2965"/>
              <w:gridCol w:w="1276"/>
              <w:gridCol w:w="1799"/>
              <w:gridCol w:w="1850"/>
            </w:tblGrid>
            <w:tr w14:paraId="0EC170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170" w:type="dxa"/>
                  <w:tcBorders>
                    <w:tl2br w:val="nil"/>
                    <w:tr2bl w:val="nil"/>
                  </w:tcBorders>
                  <w:vAlign w:val="center"/>
                </w:tcPr>
                <w:p w14:paraId="7EBCAF39">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点位编号</w:t>
                  </w:r>
                </w:p>
              </w:tc>
              <w:tc>
                <w:tcPr>
                  <w:tcW w:w="2965" w:type="dxa"/>
                  <w:tcBorders>
                    <w:tl2br w:val="nil"/>
                    <w:tr2bl w:val="nil"/>
                  </w:tcBorders>
                  <w:vAlign w:val="center"/>
                </w:tcPr>
                <w:p w14:paraId="279B1991">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监测点位</w:t>
                  </w:r>
                </w:p>
              </w:tc>
              <w:tc>
                <w:tcPr>
                  <w:tcW w:w="1276" w:type="dxa"/>
                  <w:tcBorders>
                    <w:tl2br w:val="nil"/>
                    <w:tr2bl w:val="nil"/>
                  </w:tcBorders>
                  <w:vAlign w:val="center"/>
                </w:tcPr>
                <w:p w14:paraId="04308CE5">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sz w:val="21"/>
                      <w:szCs w:val="21"/>
                    </w:rPr>
                    <w:t>检测项目</w:t>
                  </w:r>
                </w:p>
              </w:tc>
              <w:tc>
                <w:tcPr>
                  <w:tcW w:w="1799" w:type="dxa"/>
                  <w:tcBorders>
                    <w:tl2br w:val="nil"/>
                    <w:tr2bl w:val="nil"/>
                  </w:tcBorders>
                  <w:vAlign w:val="center"/>
                </w:tcPr>
                <w:p w14:paraId="5599F007">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监测频次</w:t>
                  </w:r>
                </w:p>
              </w:tc>
              <w:tc>
                <w:tcPr>
                  <w:tcW w:w="1850" w:type="dxa"/>
                  <w:tcBorders>
                    <w:tl2br w:val="nil"/>
                    <w:tr2bl w:val="nil"/>
                  </w:tcBorders>
                  <w:vAlign w:val="center"/>
                </w:tcPr>
                <w:p w14:paraId="0D9A1749">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监测日期</w:t>
                  </w:r>
                </w:p>
                <w:p w14:paraId="6B7BFDB8">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（20</w:t>
                  </w:r>
                  <w:r>
                    <w:rPr>
                      <w:rFonts w:hint="eastAsia" w:ascii="Times New Roman" w:hAnsi="Times New Roman" w:cs="Times New Roman" w:eastAsiaTheme="minorEastAsia"/>
                      <w:bCs/>
                      <w:sz w:val="21"/>
                      <w:szCs w:val="21"/>
                    </w:rPr>
                    <w:t>2</w:t>
                  </w:r>
                  <w:r>
                    <w:rPr>
                      <w:rFonts w:hint="eastAsia" w:ascii="Times New Roman" w:hAnsi="Times New Roman" w:cs="Times New Roman" w:eastAsiaTheme="minorEastAsia"/>
                      <w:bCs/>
                      <w:sz w:val="21"/>
                      <w:szCs w:val="21"/>
                      <w:lang w:val="en-US" w:eastAsia="zh-CN"/>
                    </w:rPr>
                    <w:t>5</w:t>
                  </w:r>
                  <w:r>
                    <w:rPr>
                      <w:rFonts w:ascii="Times New Roman" w:hAnsi="Times New Roman" w:cs="Times New Roman" w:eastAsiaTheme="minorEastAsia"/>
                      <w:bCs/>
                      <w:sz w:val="21"/>
                      <w:szCs w:val="21"/>
                    </w:rPr>
                    <w:t>年）</w:t>
                  </w:r>
                </w:p>
              </w:tc>
            </w:tr>
            <w:tr w14:paraId="11A890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70" w:type="dxa"/>
                  <w:tcBorders>
                    <w:tl2br w:val="nil"/>
                    <w:tr2bl w:val="nil"/>
                  </w:tcBorders>
                  <w:vAlign w:val="center"/>
                </w:tcPr>
                <w:p w14:paraId="2E05FE06">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1#</w:t>
                  </w:r>
                </w:p>
              </w:tc>
              <w:tc>
                <w:tcPr>
                  <w:tcW w:w="2965" w:type="dxa"/>
                  <w:tcBorders>
                    <w:tl2br w:val="nil"/>
                    <w:tr2bl w:val="nil"/>
                  </w:tcBorders>
                  <w:vAlign w:val="center"/>
                </w:tcPr>
                <w:p w14:paraId="36EEFB01">
                  <w:pPr>
                    <w:widowControl w:val="0"/>
                    <w:spacing w:line="360" w:lineRule="auto"/>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厂界东面边界外1m</w:t>
                  </w:r>
                </w:p>
              </w:tc>
              <w:tc>
                <w:tcPr>
                  <w:tcW w:w="1276" w:type="dxa"/>
                  <w:vMerge w:val="restart"/>
                  <w:tcBorders>
                    <w:tl2br w:val="nil"/>
                    <w:tr2bl w:val="nil"/>
                  </w:tcBorders>
                  <w:vAlign w:val="center"/>
                </w:tcPr>
                <w:p w14:paraId="09203281">
                  <w:pPr>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sz w:val="21"/>
                      <w:szCs w:val="21"/>
                    </w:rPr>
                    <w:t>工业企业厂界环境噪声</w:t>
                  </w:r>
                </w:p>
              </w:tc>
              <w:tc>
                <w:tcPr>
                  <w:tcW w:w="1799" w:type="dxa"/>
                  <w:vMerge w:val="restart"/>
                  <w:tcBorders>
                    <w:tl2br w:val="nil"/>
                    <w:tr2bl w:val="nil"/>
                  </w:tcBorders>
                  <w:vAlign w:val="center"/>
                </w:tcPr>
                <w:p w14:paraId="333E29E0">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sz w:val="21"/>
                      <w:szCs w:val="21"/>
                    </w:rPr>
                    <w:t>连续采样2天，昼间检测 1次</w:t>
                  </w:r>
                </w:p>
              </w:tc>
              <w:tc>
                <w:tcPr>
                  <w:tcW w:w="1850" w:type="dxa"/>
                  <w:vMerge w:val="restart"/>
                  <w:tcBorders>
                    <w:tl2br w:val="nil"/>
                    <w:tr2bl w:val="nil"/>
                  </w:tcBorders>
                  <w:vAlign w:val="center"/>
                </w:tcPr>
                <w:p w14:paraId="72D933E3">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0</w:t>
                  </w:r>
                  <w:r>
                    <w:rPr>
                      <w:rFonts w:hint="eastAsia" w:ascii="Times New Roman" w:hAnsi="Times New Roman" w:cs="Times New Roman" w:eastAsiaTheme="minorEastAsia"/>
                      <w:bCs/>
                      <w:sz w:val="21"/>
                      <w:szCs w:val="21"/>
                      <w:lang w:val="en-US" w:eastAsia="zh-CN"/>
                    </w:rPr>
                    <w:t>6</w:t>
                  </w:r>
                  <w:r>
                    <w:rPr>
                      <w:rFonts w:ascii="Times New Roman" w:hAnsi="Times New Roman" w:cs="Times New Roman" w:eastAsiaTheme="minorEastAsia"/>
                      <w:bCs/>
                      <w:sz w:val="21"/>
                      <w:szCs w:val="21"/>
                    </w:rPr>
                    <w:t>月</w:t>
                  </w:r>
                  <w:r>
                    <w:rPr>
                      <w:rFonts w:hint="eastAsia" w:ascii="Times New Roman" w:hAnsi="Times New Roman" w:cs="Times New Roman" w:eastAsiaTheme="minorEastAsia"/>
                      <w:bCs/>
                      <w:sz w:val="21"/>
                      <w:szCs w:val="21"/>
                      <w:lang w:val="en-US" w:eastAsia="zh-CN"/>
                    </w:rPr>
                    <w:t>5</w:t>
                  </w:r>
                  <w:r>
                    <w:rPr>
                      <w:rFonts w:ascii="Times New Roman" w:hAnsi="Times New Roman" w:cs="Times New Roman" w:eastAsiaTheme="minorEastAsia"/>
                      <w:bCs/>
                      <w:sz w:val="21"/>
                      <w:szCs w:val="21"/>
                    </w:rPr>
                    <w:t>日</w:t>
                  </w:r>
                  <w:r>
                    <w:rPr>
                      <w:rFonts w:hint="eastAsia" w:ascii="Times New Roman" w:hAnsi="Times New Roman" w:cs="Times New Roman" w:eastAsiaTheme="minorEastAsia"/>
                      <w:bCs/>
                      <w:sz w:val="21"/>
                      <w:szCs w:val="21"/>
                    </w:rPr>
                    <w:t>~</w:t>
                  </w:r>
                  <w:r>
                    <w:rPr>
                      <w:rFonts w:hint="eastAsia" w:ascii="Times New Roman" w:hAnsi="Times New Roman" w:cs="Times New Roman" w:eastAsiaTheme="minorEastAsia"/>
                      <w:bCs/>
                      <w:sz w:val="21"/>
                      <w:szCs w:val="21"/>
                      <w:lang w:val="en-US" w:eastAsia="zh-CN"/>
                    </w:rPr>
                    <w:t>6</w:t>
                  </w:r>
                  <w:r>
                    <w:rPr>
                      <w:rFonts w:hint="eastAsia" w:ascii="Times New Roman" w:hAnsi="Times New Roman" w:cs="Times New Roman" w:eastAsiaTheme="minorEastAsia"/>
                      <w:bCs/>
                      <w:sz w:val="21"/>
                      <w:szCs w:val="21"/>
                    </w:rPr>
                    <w:t>日</w:t>
                  </w:r>
                </w:p>
              </w:tc>
            </w:tr>
            <w:tr w14:paraId="6ADF65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70" w:type="dxa"/>
                  <w:tcBorders>
                    <w:tl2br w:val="nil"/>
                    <w:tr2bl w:val="nil"/>
                  </w:tcBorders>
                  <w:vAlign w:val="center"/>
                </w:tcPr>
                <w:p w14:paraId="0ABDC864">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2#</w:t>
                  </w:r>
                </w:p>
              </w:tc>
              <w:tc>
                <w:tcPr>
                  <w:tcW w:w="2965" w:type="dxa"/>
                  <w:tcBorders>
                    <w:tl2br w:val="nil"/>
                    <w:tr2bl w:val="nil"/>
                  </w:tcBorders>
                  <w:vAlign w:val="center"/>
                </w:tcPr>
                <w:p w14:paraId="2DBD5808">
                  <w:pPr>
                    <w:widowControl w:val="0"/>
                    <w:spacing w:line="360" w:lineRule="auto"/>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厂界南面边界外1m</w:t>
                  </w:r>
                </w:p>
              </w:tc>
              <w:tc>
                <w:tcPr>
                  <w:tcW w:w="1276" w:type="dxa"/>
                  <w:vMerge w:val="continue"/>
                  <w:tcBorders>
                    <w:tl2br w:val="nil"/>
                    <w:tr2bl w:val="nil"/>
                  </w:tcBorders>
                  <w:vAlign w:val="center"/>
                </w:tcPr>
                <w:p w14:paraId="53E6EB1E">
                  <w:pPr>
                    <w:widowControl w:val="0"/>
                    <w:spacing w:line="360" w:lineRule="auto"/>
                    <w:jc w:val="center"/>
                    <w:rPr>
                      <w:rFonts w:ascii="Times New Roman" w:hAnsi="Times New Roman" w:cs="Times New Roman" w:eastAsiaTheme="minorEastAsia"/>
                      <w:bCs/>
                      <w:sz w:val="21"/>
                      <w:szCs w:val="21"/>
                    </w:rPr>
                  </w:pPr>
                </w:p>
              </w:tc>
              <w:tc>
                <w:tcPr>
                  <w:tcW w:w="1799" w:type="dxa"/>
                  <w:vMerge w:val="continue"/>
                  <w:tcBorders>
                    <w:tl2br w:val="nil"/>
                    <w:tr2bl w:val="nil"/>
                  </w:tcBorders>
                  <w:vAlign w:val="center"/>
                </w:tcPr>
                <w:p w14:paraId="5CD6D149">
                  <w:pPr>
                    <w:widowControl w:val="0"/>
                    <w:spacing w:line="360" w:lineRule="auto"/>
                    <w:jc w:val="center"/>
                    <w:rPr>
                      <w:rFonts w:ascii="Times New Roman" w:hAnsi="Times New Roman" w:cs="Times New Roman" w:eastAsiaTheme="minorEastAsia"/>
                      <w:bCs/>
                      <w:sz w:val="21"/>
                      <w:szCs w:val="21"/>
                    </w:rPr>
                  </w:pPr>
                </w:p>
              </w:tc>
              <w:tc>
                <w:tcPr>
                  <w:tcW w:w="1850" w:type="dxa"/>
                  <w:vMerge w:val="continue"/>
                  <w:tcBorders>
                    <w:tl2br w:val="nil"/>
                    <w:tr2bl w:val="nil"/>
                  </w:tcBorders>
                  <w:vAlign w:val="center"/>
                </w:tcPr>
                <w:p w14:paraId="3827D33C">
                  <w:pPr>
                    <w:widowControl w:val="0"/>
                    <w:spacing w:line="360" w:lineRule="auto"/>
                    <w:jc w:val="center"/>
                    <w:rPr>
                      <w:rFonts w:ascii="Times New Roman" w:hAnsi="Times New Roman" w:cs="Times New Roman" w:eastAsiaTheme="minorEastAsia"/>
                      <w:bCs/>
                      <w:sz w:val="21"/>
                      <w:szCs w:val="21"/>
                    </w:rPr>
                  </w:pPr>
                </w:p>
              </w:tc>
            </w:tr>
            <w:tr w14:paraId="3A2FBA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70" w:type="dxa"/>
                  <w:tcBorders>
                    <w:tl2br w:val="nil"/>
                    <w:tr2bl w:val="nil"/>
                  </w:tcBorders>
                  <w:vAlign w:val="center"/>
                </w:tcPr>
                <w:p w14:paraId="17584F70">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3#</w:t>
                  </w:r>
                </w:p>
              </w:tc>
              <w:tc>
                <w:tcPr>
                  <w:tcW w:w="2965" w:type="dxa"/>
                  <w:tcBorders>
                    <w:tl2br w:val="nil"/>
                    <w:tr2bl w:val="nil"/>
                  </w:tcBorders>
                  <w:vAlign w:val="center"/>
                </w:tcPr>
                <w:p w14:paraId="31EC3BE7">
                  <w:pPr>
                    <w:widowControl w:val="0"/>
                    <w:spacing w:line="360" w:lineRule="auto"/>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厂界西面边界外1m</w:t>
                  </w:r>
                </w:p>
              </w:tc>
              <w:tc>
                <w:tcPr>
                  <w:tcW w:w="1276" w:type="dxa"/>
                  <w:vMerge w:val="continue"/>
                  <w:tcBorders>
                    <w:tl2br w:val="nil"/>
                    <w:tr2bl w:val="nil"/>
                  </w:tcBorders>
                  <w:vAlign w:val="center"/>
                </w:tcPr>
                <w:p w14:paraId="4EC2D9F2">
                  <w:pPr>
                    <w:widowControl w:val="0"/>
                    <w:spacing w:line="360" w:lineRule="auto"/>
                    <w:jc w:val="center"/>
                    <w:rPr>
                      <w:rFonts w:ascii="Times New Roman" w:hAnsi="Times New Roman" w:cs="Times New Roman" w:eastAsiaTheme="minorEastAsia"/>
                      <w:bCs/>
                      <w:sz w:val="21"/>
                      <w:szCs w:val="21"/>
                    </w:rPr>
                  </w:pPr>
                </w:p>
              </w:tc>
              <w:tc>
                <w:tcPr>
                  <w:tcW w:w="1799" w:type="dxa"/>
                  <w:vMerge w:val="continue"/>
                  <w:tcBorders>
                    <w:tl2br w:val="nil"/>
                    <w:tr2bl w:val="nil"/>
                  </w:tcBorders>
                  <w:vAlign w:val="center"/>
                </w:tcPr>
                <w:p w14:paraId="242FE844">
                  <w:pPr>
                    <w:widowControl w:val="0"/>
                    <w:spacing w:line="360" w:lineRule="auto"/>
                    <w:jc w:val="center"/>
                    <w:rPr>
                      <w:rFonts w:ascii="Times New Roman" w:hAnsi="Times New Roman" w:cs="Times New Roman" w:eastAsiaTheme="minorEastAsia"/>
                      <w:bCs/>
                      <w:sz w:val="21"/>
                      <w:szCs w:val="21"/>
                    </w:rPr>
                  </w:pPr>
                </w:p>
              </w:tc>
              <w:tc>
                <w:tcPr>
                  <w:tcW w:w="1850" w:type="dxa"/>
                  <w:vMerge w:val="continue"/>
                  <w:tcBorders>
                    <w:tl2br w:val="nil"/>
                    <w:tr2bl w:val="nil"/>
                  </w:tcBorders>
                  <w:vAlign w:val="center"/>
                </w:tcPr>
                <w:p w14:paraId="5CEE39E4">
                  <w:pPr>
                    <w:widowControl w:val="0"/>
                    <w:spacing w:line="360" w:lineRule="auto"/>
                    <w:jc w:val="center"/>
                    <w:rPr>
                      <w:rFonts w:ascii="Times New Roman" w:hAnsi="Times New Roman" w:cs="Times New Roman" w:eastAsiaTheme="minorEastAsia"/>
                      <w:bCs/>
                      <w:sz w:val="21"/>
                      <w:szCs w:val="21"/>
                    </w:rPr>
                  </w:pPr>
                </w:p>
              </w:tc>
            </w:tr>
            <w:tr w14:paraId="16537B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70" w:type="dxa"/>
                  <w:tcBorders>
                    <w:tl2br w:val="nil"/>
                    <w:tr2bl w:val="nil"/>
                  </w:tcBorders>
                  <w:vAlign w:val="center"/>
                </w:tcPr>
                <w:p w14:paraId="541AE4FB">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4#</w:t>
                  </w:r>
                </w:p>
              </w:tc>
              <w:tc>
                <w:tcPr>
                  <w:tcW w:w="2965" w:type="dxa"/>
                  <w:tcBorders>
                    <w:tl2br w:val="nil"/>
                    <w:tr2bl w:val="nil"/>
                  </w:tcBorders>
                  <w:vAlign w:val="center"/>
                </w:tcPr>
                <w:p w14:paraId="26CF5D9B">
                  <w:pPr>
                    <w:widowControl w:val="0"/>
                    <w:spacing w:line="360" w:lineRule="auto"/>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厂界北面边界外1m</w:t>
                  </w:r>
                </w:p>
              </w:tc>
              <w:tc>
                <w:tcPr>
                  <w:tcW w:w="1276" w:type="dxa"/>
                  <w:vMerge w:val="continue"/>
                  <w:tcBorders>
                    <w:tl2br w:val="nil"/>
                    <w:tr2bl w:val="nil"/>
                  </w:tcBorders>
                  <w:vAlign w:val="center"/>
                </w:tcPr>
                <w:p w14:paraId="7C46D6C6">
                  <w:pPr>
                    <w:widowControl w:val="0"/>
                    <w:spacing w:line="360" w:lineRule="auto"/>
                    <w:jc w:val="center"/>
                    <w:rPr>
                      <w:rFonts w:ascii="Times New Roman" w:hAnsi="Times New Roman" w:cs="Times New Roman" w:eastAsiaTheme="minorEastAsia"/>
                      <w:bCs/>
                      <w:sz w:val="21"/>
                      <w:szCs w:val="21"/>
                    </w:rPr>
                  </w:pPr>
                </w:p>
              </w:tc>
              <w:tc>
                <w:tcPr>
                  <w:tcW w:w="1799" w:type="dxa"/>
                  <w:vMerge w:val="continue"/>
                  <w:tcBorders>
                    <w:tl2br w:val="nil"/>
                    <w:tr2bl w:val="nil"/>
                  </w:tcBorders>
                  <w:vAlign w:val="center"/>
                </w:tcPr>
                <w:p w14:paraId="44AA7778">
                  <w:pPr>
                    <w:widowControl w:val="0"/>
                    <w:spacing w:line="360" w:lineRule="auto"/>
                    <w:jc w:val="center"/>
                    <w:rPr>
                      <w:rFonts w:ascii="Times New Roman" w:hAnsi="Times New Roman" w:cs="Times New Roman" w:eastAsiaTheme="minorEastAsia"/>
                      <w:bCs/>
                      <w:sz w:val="21"/>
                      <w:szCs w:val="21"/>
                    </w:rPr>
                  </w:pPr>
                </w:p>
              </w:tc>
              <w:tc>
                <w:tcPr>
                  <w:tcW w:w="1850" w:type="dxa"/>
                  <w:vMerge w:val="continue"/>
                  <w:tcBorders>
                    <w:tl2br w:val="nil"/>
                    <w:tr2bl w:val="nil"/>
                  </w:tcBorders>
                  <w:vAlign w:val="center"/>
                </w:tcPr>
                <w:p w14:paraId="5AB61514">
                  <w:pPr>
                    <w:widowControl w:val="0"/>
                    <w:spacing w:line="360" w:lineRule="auto"/>
                    <w:jc w:val="center"/>
                    <w:rPr>
                      <w:rFonts w:ascii="Times New Roman" w:hAnsi="Times New Roman" w:cs="Times New Roman" w:eastAsiaTheme="minorEastAsia"/>
                      <w:bCs/>
                      <w:sz w:val="21"/>
                      <w:szCs w:val="21"/>
                    </w:rPr>
                  </w:pPr>
                </w:p>
              </w:tc>
            </w:tr>
          </w:tbl>
          <w:p w14:paraId="1BC80C40">
            <w:pPr>
              <w:spacing w:line="360" w:lineRule="auto"/>
              <w:jc w:val="center"/>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表6-2   噪声监测方法及方法来源、使用仪器</w:t>
            </w:r>
          </w:p>
          <w:tbl>
            <w:tblPr>
              <w:tblStyle w:val="23"/>
              <w:tblW w:w="9040"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437"/>
              <w:gridCol w:w="2346"/>
              <w:gridCol w:w="1912"/>
              <w:gridCol w:w="1822"/>
              <w:gridCol w:w="1523"/>
            </w:tblGrid>
            <w:tr w14:paraId="263DA8D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1437" w:type="dxa"/>
                  <w:tcBorders>
                    <w:tl2br w:val="nil"/>
                    <w:tr2bl w:val="nil"/>
                  </w:tcBorders>
                  <w:vAlign w:val="center"/>
                </w:tcPr>
                <w:p w14:paraId="648AB256">
                  <w:pPr>
                    <w:pStyle w:val="20"/>
                    <w:widowControl w:val="0"/>
                    <w:spacing w:beforeAutospacing="0" w:afterAutospacing="0"/>
                    <w:jc w:val="center"/>
                    <w:rPr>
                      <w:rFonts w:ascii="Times New Roman" w:hAnsi="Times New Roman" w:eastAsiaTheme="minorEastAsia"/>
                      <w:b/>
                      <w:sz w:val="21"/>
                      <w:szCs w:val="21"/>
                    </w:rPr>
                  </w:pPr>
                  <w:r>
                    <w:rPr>
                      <w:rFonts w:ascii="Times New Roman" w:hAnsi="Times New Roman" w:eastAsiaTheme="minorEastAsia"/>
                      <w:b/>
                      <w:sz w:val="21"/>
                      <w:szCs w:val="21"/>
                    </w:rPr>
                    <w:t>项 目</w:t>
                  </w:r>
                </w:p>
              </w:tc>
              <w:tc>
                <w:tcPr>
                  <w:tcW w:w="2346" w:type="dxa"/>
                  <w:tcBorders>
                    <w:tl2br w:val="nil"/>
                    <w:tr2bl w:val="nil"/>
                  </w:tcBorders>
                  <w:vAlign w:val="center"/>
                </w:tcPr>
                <w:p w14:paraId="37E88B33">
                  <w:pPr>
                    <w:pStyle w:val="20"/>
                    <w:widowControl w:val="0"/>
                    <w:spacing w:beforeAutospacing="0" w:afterAutospacing="0"/>
                    <w:jc w:val="center"/>
                    <w:rPr>
                      <w:rFonts w:ascii="Times New Roman" w:hAnsi="Times New Roman" w:eastAsiaTheme="minorEastAsia"/>
                      <w:b/>
                      <w:sz w:val="21"/>
                      <w:szCs w:val="21"/>
                    </w:rPr>
                  </w:pPr>
                  <w:r>
                    <w:rPr>
                      <w:rFonts w:ascii="Times New Roman" w:hAnsi="Times New Roman" w:eastAsiaTheme="minorEastAsia"/>
                      <w:b/>
                      <w:sz w:val="21"/>
                      <w:szCs w:val="21"/>
                    </w:rPr>
                    <w:t>监测方法</w:t>
                  </w:r>
                </w:p>
              </w:tc>
              <w:tc>
                <w:tcPr>
                  <w:tcW w:w="1912" w:type="dxa"/>
                  <w:tcBorders>
                    <w:tl2br w:val="nil"/>
                    <w:tr2bl w:val="nil"/>
                  </w:tcBorders>
                  <w:vAlign w:val="center"/>
                </w:tcPr>
                <w:p w14:paraId="6F30E3F7">
                  <w:pPr>
                    <w:pStyle w:val="20"/>
                    <w:widowControl w:val="0"/>
                    <w:spacing w:beforeAutospacing="0" w:afterAutospacing="0"/>
                    <w:jc w:val="center"/>
                    <w:rPr>
                      <w:rFonts w:ascii="Times New Roman" w:hAnsi="Times New Roman" w:eastAsiaTheme="minorEastAsia"/>
                      <w:b/>
                      <w:sz w:val="21"/>
                      <w:szCs w:val="21"/>
                    </w:rPr>
                  </w:pPr>
                  <w:r>
                    <w:rPr>
                      <w:rFonts w:ascii="Times New Roman" w:hAnsi="Times New Roman" w:eastAsiaTheme="minorEastAsia"/>
                      <w:b/>
                      <w:sz w:val="21"/>
                      <w:szCs w:val="21"/>
                    </w:rPr>
                    <w:t>方法来源</w:t>
                  </w:r>
                </w:p>
              </w:tc>
              <w:tc>
                <w:tcPr>
                  <w:tcW w:w="3345" w:type="dxa"/>
                  <w:gridSpan w:val="2"/>
                  <w:tcBorders>
                    <w:tl2br w:val="nil"/>
                    <w:tr2bl w:val="nil"/>
                  </w:tcBorders>
                  <w:vAlign w:val="center"/>
                </w:tcPr>
                <w:p w14:paraId="41A65CA9">
                  <w:pPr>
                    <w:pStyle w:val="20"/>
                    <w:widowControl w:val="0"/>
                    <w:spacing w:beforeAutospacing="0" w:afterAutospacing="0"/>
                    <w:jc w:val="center"/>
                    <w:rPr>
                      <w:rFonts w:ascii="Times New Roman" w:hAnsi="Times New Roman" w:eastAsiaTheme="minorEastAsia"/>
                      <w:b/>
                      <w:sz w:val="21"/>
                      <w:szCs w:val="21"/>
                    </w:rPr>
                  </w:pPr>
                  <w:r>
                    <w:rPr>
                      <w:rFonts w:ascii="Times New Roman" w:hAnsi="Times New Roman" w:eastAsiaTheme="minorEastAsia"/>
                      <w:b/>
                      <w:sz w:val="21"/>
                      <w:szCs w:val="21"/>
                    </w:rPr>
                    <w:t>使用仪器及编号</w:t>
                  </w:r>
                </w:p>
              </w:tc>
            </w:tr>
            <w:tr w14:paraId="4CB5C94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1437" w:type="dxa"/>
                  <w:tcBorders>
                    <w:tl2br w:val="nil"/>
                    <w:tr2bl w:val="nil"/>
                  </w:tcBorders>
                  <w:vAlign w:val="center"/>
                </w:tcPr>
                <w:p w14:paraId="26824992">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噪声</w:t>
                  </w:r>
                </w:p>
              </w:tc>
              <w:tc>
                <w:tcPr>
                  <w:tcW w:w="2346" w:type="dxa"/>
                  <w:tcBorders>
                    <w:tl2br w:val="nil"/>
                    <w:tr2bl w:val="nil"/>
                  </w:tcBorders>
                  <w:vAlign w:val="center"/>
                </w:tcPr>
                <w:p w14:paraId="6F4D323D">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工业企业厂界环境噪声排放标准</w:t>
                  </w:r>
                </w:p>
              </w:tc>
              <w:tc>
                <w:tcPr>
                  <w:tcW w:w="1912" w:type="dxa"/>
                  <w:tcBorders>
                    <w:tl2br w:val="nil"/>
                    <w:tr2bl w:val="nil"/>
                  </w:tcBorders>
                  <w:vAlign w:val="center"/>
                </w:tcPr>
                <w:p w14:paraId="7F8D43F2">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GB 12348-2008</w:t>
                  </w:r>
                </w:p>
              </w:tc>
              <w:tc>
                <w:tcPr>
                  <w:tcW w:w="1822" w:type="dxa"/>
                  <w:tcBorders>
                    <w:tl2br w:val="nil"/>
                    <w:tr2bl w:val="nil"/>
                  </w:tcBorders>
                  <w:vAlign w:val="center"/>
                </w:tcPr>
                <w:p w14:paraId="6974896E">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AWA5688多功能声级计</w:t>
                  </w:r>
                </w:p>
                <w:p w14:paraId="36C93E2B">
                  <w:pPr>
                    <w:widowControl w:val="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MY/YQ-03</w:t>
                  </w:r>
                  <w:r>
                    <w:rPr>
                      <w:rFonts w:ascii="Times New Roman" w:hAnsi="Times New Roman" w:cs="Times New Roman" w:eastAsiaTheme="minorEastAsia"/>
                      <w:sz w:val="21"/>
                      <w:szCs w:val="21"/>
                    </w:rPr>
                    <w:t>4</w:t>
                  </w:r>
                </w:p>
              </w:tc>
              <w:tc>
                <w:tcPr>
                  <w:tcW w:w="1523" w:type="dxa"/>
                  <w:tcBorders>
                    <w:tl2br w:val="nil"/>
                    <w:tr2bl w:val="nil"/>
                  </w:tcBorders>
                  <w:vAlign w:val="center"/>
                </w:tcPr>
                <w:p w14:paraId="6162BF1A">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AWA6221</w:t>
                  </w:r>
                  <w:r>
                    <w:rPr>
                      <w:rFonts w:hint="eastAsia" w:ascii="Times New Roman" w:hAnsi="Times New Roman" w:cs="Times New Roman" w:eastAsiaTheme="minorEastAsia"/>
                      <w:sz w:val="21"/>
                      <w:szCs w:val="21"/>
                    </w:rPr>
                    <w:t>A</w:t>
                  </w:r>
                  <w:r>
                    <w:rPr>
                      <w:rFonts w:ascii="Times New Roman" w:hAnsi="Times New Roman" w:cs="Times New Roman" w:eastAsiaTheme="minorEastAsia"/>
                      <w:sz w:val="21"/>
                      <w:szCs w:val="21"/>
                    </w:rPr>
                    <w:t>声校准器</w:t>
                  </w:r>
                </w:p>
                <w:p w14:paraId="244A2D3A">
                  <w:pPr>
                    <w:widowControl w:val="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MY/YQ-018</w:t>
                  </w:r>
                </w:p>
              </w:tc>
            </w:tr>
            <w:bookmarkEnd w:id="22"/>
            <w:bookmarkEnd w:id="23"/>
          </w:tbl>
          <w:p w14:paraId="74F8C139">
            <w:pPr>
              <w:pStyle w:val="2"/>
              <w:widowControl w:val="0"/>
              <w:spacing w:line="360" w:lineRule="auto"/>
              <w:rPr>
                <w:rFonts w:ascii="Times New Roman" w:hAnsi="Times New Roman" w:cs="Times New Roman" w:eastAsiaTheme="minorEastAsia"/>
                <w:sz w:val="24"/>
                <w:szCs w:val="24"/>
              </w:rPr>
            </w:pPr>
            <w:bookmarkStart w:id="24" w:name="_Toc31536"/>
            <w:bookmarkStart w:id="25" w:name="_Toc127255067"/>
            <w:bookmarkStart w:id="26" w:name="_Toc11285"/>
            <w:bookmarkStart w:id="27" w:name="_Toc12284"/>
            <w:bookmarkStart w:id="28" w:name="_Toc116981818"/>
            <w:bookmarkStart w:id="29" w:name="_Toc11051"/>
            <w:bookmarkStart w:id="30" w:name="_Toc22393"/>
            <w:bookmarkStart w:id="31" w:name="_Toc13951"/>
            <w:bookmarkStart w:id="32" w:name="_Toc8562"/>
            <w:r>
              <w:rPr>
                <w:rFonts w:ascii="Times New Roman" w:hAnsi="Times New Roman" w:cs="Times New Roman" w:eastAsiaTheme="minorEastAsia"/>
                <w:sz w:val="24"/>
                <w:szCs w:val="24"/>
              </w:rPr>
              <w:t>6.2废气监测</w:t>
            </w:r>
            <w:bookmarkEnd w:id="24"/>
            <w:bookmarkEnd w:id="25"/>
            <w:bookmarkEnd w:id="26"/>
            <w:bookmarkEnd w:id="27"/>
            <w:bookmarkEnd w:id="28"/>
            <w:bookmarkEnd w:id="29"/>
            <w:bookmarkEnd w:id="30"/>
            <w:bookmarkEnd w:id="31"/>
            <w:bookmarkEnd w:id="32"/>
          </w:p>
          <w:p w14:paraId="0619ACA2">
            <w:pPr>
              <w:spacing w:line="360" w:lineRule="auto"/>
              <w:ind w:firstLine="472" w:firstLineChars="196"/>
              <w:jc w:val="center"/>
              <w:rPr>
                <w:rFonts w:ascii="Times New Roman" w:hAnsi="Times New Roman" w:cs="Times New Roman" w:eastAsiaTheme="minorEastAsia"/>
                <w:bCs/>
                <w:sz w:val="24"/>
                <w:szCs w:val="24"/>
              </w:rPr>
            </w:pPr>
            <w:r>
              <w:rPr>
                <w:rFonts w:ascii="Times New Roman" w:hAnsi="Times New Roman" w:cs="Times New Roman" w:eastAsiaTheme="minorEastAsia"/>
                <w:b/>
                <w:sz w:val="24"/>
                <w:szCs w:val="24"/>
              </w:rPr>
              <w:t>表6-3  废气监测点位表</w:t>
            </w:r>
          </w:p>
          <w:tbl>
            <w:tblPr>
              <w:tblStyle w:val="23"/>
              <w:tblW w:w="904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999"/>
              <w:gridCol w:w="1765"/>
              <w:gridCol w:w="1696"/>
              <w:gridCol w:w="1844"/>
              <w:gridCol w:w="1721"/>
            </w:tblGrid>
            <w:tr w14:paraId="15D6F4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tcBorders>
                    <w:tl2br w:val="nil"/>
                    <w:tr2bl w:val="nil"/>
                  </w:tcBorders>
                  <w:vAlign w:val="center"/>
                </w:tcPr>
                <w:p w14:paraId="22007F52">
                  <w:pPr>
                    <w:widowControl w:val="0"/>
                    <w:spacing w:line="360"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类别</w:t>
                  </w:r>
                </w:p>
              </w:tc>
              <w:tc>
                <w:tcPr>
                  <w:tcW w:w="999" w:type="dxa"/>
                  <w:tcBorders>
                    <w:tl2br w:val="nil"/>
                    <w:tr2bl w:val="nil"/>
                  </w:tcBorders>
                  <w:vAlign w:val="center"/>
                </w:tcPr>
                <w:p w14:paraId="082136AC">
                  <w:pPr>
                    <w:widowControl w:val="0"/>
                    <w:jc w:val="center"/>
                    <w:rPr>
                      <w:rFonts w:ascii="Times New Roman" w:hAnsi="Times New Roman" w:cs="Times New Roman" w:eastAsiaTheme="minorEastAsia"/>
                      <w:b/>
                      <w:sz w:val="21"/>
                      <w:szCs w:val="21"/>
                    </w:rPr>
                  </w:pPr>
                  <w:r>
                    <w:rPr>
                      <w:rFonts w:hint="eastAsia" w:ascii="Times New Roman" w:hAnsi="Times New Roman" w:cs="Times New Roman" w:eastAsiaTheme="minorEastAsia"/>
                      <w:b/>
                      <w:sz w:val="21"/>
                      <w:szCs w:val="21"/>
                    </w:rPr>
                    <w:t>高度（m）</w:t>
                  </w:r>
                </w:p>
              </w:tc>
              <w:tc>
                <w:tcPr>
                  <w:tcW w:w="1765" w:type="dxa"/>
                  <w:tcBorders>
                    <w:tl2br w:val="nil"/>
                    <w:tr2bl w:val="nil"/>
                  </w:tcBorders>
                  <w:vAlign w:val="center"/>
                </w:tcPr>
                <w:p w14:paraId="7D3B1BB4">
                  <w:pPr>
                    <w:widowControl w:val="0"/>
                    <w:jc w:val="center"/>
                    <w:rPr>
                      <w:rFonts w:ascii="Times New Roman" w:hAnsi="Times New Roman" w:cs="Times New Roman" w:eastAsiaTheme="minorEastAsia"/>
                      <w:b/>
                      <w:sz w:val="21"/>
                      <w:szCs w:val="21"/>
                    </w:rPr>
                  </w:pPr>
                  <w:r>
                    <w:rPr>
                      <w:rFonts w:hint="eastAsia" w:ascii="Times New Roman" w:hAnsi="Times New Roman" w:cs="Times New Roman" w:eastAsiaTheme="minorEastAsia"/>
                      <w:b/>
                      <w:sz w:val="21"/>
                      <w:szCs w:val="21"/>
                    </w:rPr>
                    <w:t>点位编号及名称</w:t>
                  </w:r>
                </w:p>
              </w:tc>
              <w:tc>
                <w:tcPr>
                  <w:tcW w:w="1696" w:type="dxa"/>
                  <w:tcBorders>
                    <w:tl2br w:val="nil"/>
                    <w:tr2bl w:val="nil"/>
                  </w:tcBorders>
                  <w:vAlign w:val="center"/>
                </w:tcPr>
                <w:p w14:paraId="5FA2C392">
                  <w:pPr>
                    <w:widowControl w:val="0"/>
                    <w:spacing w:line="360"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检测项目</w:t>
                  </w:r>
                </w:p>
              </w:tc>
              <w:tc>
                <w:tcPr>
                  <w:tcW w:w="1844" w:type="dxa"/>
                  <w:tcBorders>
                    <w:tl2br w:val="nil"/>
                    <w:tr2bl w:val="nil"/>
                  </w:tcBorders>
                  <w:vAlign w:val="center"/>
                </w:tcPr>
                <w:p w14:paraId="0235A98F">
                  <w:pPr>
                    <w:widowControl w:val="0"/>
                    <w:spacing w:line="360"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监测频次</w:t>
                  </w:r>
                </w:p>
              </w:tc>
              <w:tc>
                <w:tcPr>
                  <w:tcW w:w="1721" w:type="dxa"/>
                  <w:tcBorders>
                    <w:tl2br w:val="nil"/>
                    <w:tr2bl w:val="nil"/>
                  </w:tcBorders>
                  <w:vAlign w:val="center"/>
                </w:tcPr>
                <w:p w14:paraId="5FB68D8B">
                  <w:pPr>
                    <w:widowControl w:val="0"/>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监测日期</w:t>
                  </w:r>
                </w:p>
                <w:p w14:paraId="7960E8FC">
                  <w:pPr>
                    <w:widowControl w:val="0"/>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（20</w:t>
                  </w:r>
                  <w:r>
                    <w:rPr>
                      <w:rFonts w:hint="eastAsia" w:ascii="Times New Roman" w:hAnsi="Times New Roman" w:cs="Times New Roman" w:eastAsiaTheme="minorEastAsia"/>
                      <w:b/>
                      <w:sz w:val="21"/>
                      <w:szCs w:val="21"/>
                    </w:rPr>
                    <w:t>2</w:t>
                  </w:r>
                  <w:r>
                    <w:rPr>
                      <w:rFonts w:hint="eastAsia" w:ascii="Times New Roman" w:hAnsi="Times New Roman" w:cs="Times New Roman" w:eastAsiaTheme="minorEastAsia"/>
                      <w:b/>
                      <w:sz w:val="21"/>
                      <w:szCs w:val="21"/>
                      <w:lang w:val="en-US" w:eastAsia="zh-CN"/>
                    </w:rPr>
                    <w:t>5</w:t>
                  </w:r>
                  <w:r>
                    <w:rPr>
                      <w:rFonts w:ascii="Times New Roman" w:hAnsi="Times New Roman" w:cs="Times New Roman" w:eastAsiaTheme="minorEastAsia"/>
                      <w:b/>
                      <w:sz w:val="21"/>
                      <w:szCs w:val="21"/>
                    </w:rPr>
                    <w:t>年）</w:t>
                  </w:r>
                </w:p>
              </w:tc>
            </w:tr>
            <w:tr w14:paraId="3B23B2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tcBorders>
                    <w:tl2br w:val="nil"/>
                    <w:tr2bl w:val="nil"/>
                  </w:tcBorders>
                  <w:vAlign w:val="center"/>
                </w:tcPr>
                <w:p w14:paraId="725E3F5C">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有组织废气</w:t>
                  </w:r>
                </w:p>
              </w:tc>
              <w:tc>
                <w:tcPr>
                  <w:tcW w:w="999" w:type="dxa"/>
                  <w:tcBorders>
                    <w:tl2br w:val="nil"/>
                    <w:tr2bl w:val="nil"/>
                  </w:tcBorders>
                  <w:vAlign w:val="center"/>
                </w:tcPr>
                <w:p w14:paraId="24B1B10C">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15</w:t>
                  </w:r>
                </w:p>
              </w:tc>
              <w:tc>
                <w:tcPr>
                  <w:tcW w:w="1765" w:type="dxa"/>
                  <w:tcBorders>
                    <w:tl2br w:val="nil"/>
                    <w:tr2bl w:val="nil"/>
                  </w:tcBorders>
                  <w:vAlign w:val="center"/>
                </w:tcPr>
                <w:p w14:paraId="1F784824">
                  <w:pPr>
                    <w:pStyle w:val="20"/>
                    <w:keepNext w:val="0"/>
                    <w:keepLines w:val="0"/>
                    <w:pageBreakBefore w:val="0"/>
                    <w:kinsoku/>
                    <w:wordWrap/>
                    <w:overflowPunct/>
                    <w:topLinePunct w:val="0"/>
                    <w:autoSpaceDE/>
                    <w:autoSpaceDN/>
                    <w:bidi w:val="0"/>
                    <w:adjustRightInd/>
                    <w:snapToGrid/>
                    <w:spacing w:before="0" w:beforeAutospacing="0" w:after="0" w:afterAutospacing="0" w:line="240" w:lineRule="atLeast"/>
                    <w:ind w:left="0"/>
                    <w:jc w:val="center"/>
                    <w:textAlignment w:val="auto"/>
                    <w:rPr>
                      <w:rFonts w:ascii="Times New Roman" w:hAnsi="Times New Roman" w:cs="Times New Roman" w:eastAsiaTheme="minorEastAsia"/>
                      <w:sz w:val="21"/>
                      <w:szCs w:val="21"/>
                    </w:rPr>
                  </w:pPr>
                  <w:r>
                    <w:rPr>
                      <w:rFonts w:hint="eastAsia" w:ascii="宋体" w:hAnsi="宋体" w:eastAsia="宋体" w:cs="宋体"/>
                      <w:sz w:val="21"/>
                      <w:szCs w:val="21"/>
                      <w:lang w:val="en-US" w:eastAsia="zh-CN"/>
                    </w:rPr>
                    <w:t xml:space="preserve">DA001 </w:t>
                  </w:r>
                  <w:r>
                    <w:rPr>
                      <w:rFonts w:hint="eastAsia" w:ascii="宋体" w:hAnsi="宋体" w:eastAsia="宋体" w:cs="宋体"/>
                      <w:i w:val="0"/>
                      <w:iCs w:val="0"/>
                      <w:caps w:val="0"/>
                      <w:color w:val="333333"/>
                      <w:spacing w:val="0"/>
                      <w:sz w:val="21"/>
                      <w:szCs w:val="21"/>
                      <w:shd w:val="clear" w:fill="FFFFFF"/>
                    </w:rPr>
                    <w:t>除尘器排放筒</w:t>
                  </w:r>
                </w:p>
              </w:tc>
              <w:tc>
                <w:tcPr>
                  <w:tcW w:w="1696" w:type="dxa"/>
                  <w:tcBorders>
                    <w:tl2br w:val="nil"/>
                    <w:tr2bl w:val="nil"/>
                  </w:tcBorders>
                  <w:vAlign w:val="center"/>
                </w:tcPr>
                <w:p w14:paraId="27675DCB">
                  <w:pPr>
                    <w:widowControl w:val="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颗粒物</w:t>
                  </w:r>
                </w:p>
              </w:tc>
              <w:tc>
                <w:tcPr>
                  <w:tcW w:w="1844" w:type="dxa"/>
                  <w:tcBorders>
                    <w:tl2br w:val="nil"/>
                    <w:tr2bl w:val="nil"/>
                  </w:tcBorders>
                  <w:vAlign w:val="center"/>
                </w:tcPr>
                <w:p w14:paraId="4385EA78">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连续</w:t>
                  </w:r>
                  <w:r>
                    <w:rPr>
                      <w:rFonts w:hint="eastAsia" w:ascii="Times New Roman" w:hAnsi="Times New Roman" w:cs="Times New Roman" w:eastAsiaTheme="minorEastAsia"/>
                      <w:sz w:val="21"/>
                      <w:szCs w:val="21"/>
                    </w:rPr>
                    <w:t>检</w:t>
                  </w:r>
                  <w:r>
                    <w:rPr>
                      <w:rFonts w:ascii="Times New Roman" w:hAnsi="Times New Roman" w:cs="Times New Roman" w:eastAsiaTheme="minorEastAsia"/>
                      <w:sz w:val="21"/>
                      <w:szCs w:val="21"/>
                    </w:rPr>
                    <w:t>测</w:t>
                  </w:r>
                  <w:r>
                    <w:rPr>
                      <w:rFonts w:hint="eastAsia" w:ascii="Times New Roman" w:hAnsi="Times New Roman" w:cs="Times New Roman" w:eastAsiaTheme="minorEastAsia"/>
                      <w:sz w:val="21"/>
                      <w:szCs w:val="21"/>
                    </w:rPr>
                    <w:t>2</w:t>
                  </w:r>
                  <w:r>
                    <w:rPr>
                      <w:rFonts w:ascii="Times New Roman" w:hAnsi="Times New Roman" w:cs="Times New Roman" w:eastAsiaTheme="minorEastAsia"/>
                      <w:sz w:val="21"/>
                      <w:szCs w:val="21"/>
                    </w:rPr>
                    <w:t>天，</w:t>
                  </w:r>
                </w:p>
                <w:p w14:paraId="0380E081">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每天</w:t>
                  </w:r>
                  <w:r>
                    <w:rPr>
                      <w:rFonts w:hint="eastAsia" w:ascii="Times New Roman" w:hAnsi="Times New Roman" w:cs="Times New Roman" w:eastAsiaTheme="minorEastAsia"/>
                      <w:sz w:val="21"/>
                      <w:szCs w:val="21"/>
                    </w:rPr>
                    <w:t>3</w:t>
                  </w:r>
                  <w:r>
                    <w:rPr>
                      <w:rFonts w:ascii="Times New Roman" w:hAnsi="Times New Roman" w:cs="Times New Roman" w:eastAsiaTheme="minorEastAsia"/>
                      <w:sz w:val="21"/>
                      <w:szCs w:val="21"/>
                    </w:rPr>
                    <w:t>次</w:t>
                  </w:r>
                </w:p>
              </w:tc>
              <w:tc>
                <w:tcPr>
                  <w:tcW w:w="1721" w:type="dxa"/>
                  <w:tcBorders>
                    <w:tl2br w:val="nil"/>
                    <w:tr2bl w:val="nil"/>
                  </w:tcBorders>
                  <w:vAlign w:val="center"/>
                </w:tcPr>
                <w:p w14:paraId="02315F5A">
                  <w:pPr>
                    <w:widowControl w:val="0"/>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0</w:t>
                  </w:r>
                  <w:r>
                    <w:rPr>
                      <w:rFonts w:hint="eastAsia" w:ascii="Times New Roman" w:hAnsi="Times New Roman" w:cs="Times New Roman" w:eastAsiaTheme="minorEastAsia"/>
                      <w:bCs/>
                      <w:sz w:val="21"/>
                      <w:szCs w:val="21"/>
                      <w:lang w:val="en-US" w:eastAsia="zh-CN"/>
                    </w:rPr>
                    <w:t>6</w:t>
                  </w:r>
                  <w:r>
                    <w:rPr>
                      <w:rFonts w:ascii="Times New Roman" w:hAnsi="Times New Roman" w:cs="Times New Roman" w:eastAsiaTheme="minorEastAsia"/>
                      <w:bCs/>
                      <w:sz w:val="21"/>
                      <w:szCs w:val="21"/>
                    </w:rPr>
                    <w:t>月</w:t>
                  </w:r>
                  <w:r>
                    <w:rPr>
                      <w:rFonts w:hint="eastAsia" w:ascii="Times New Roman" w:hAnsi="Times New Roman" w:cs="Times New Roman" w:eastAsiaTheme="minorEastAsia"/>
                      <w:bCs/>
                      <w:sz w:val="21"/>
                      <w:szCs w:val="21"/>
                      <w:lang w:val="en-US" w:eastAsia="zh-CN"/>
                    </w:rPr>
                    <w:t>05</w:t>
                  </w:r>
                  <w:r>
                    <w:rPr>
                      <w:rFonts w:ascii="Times New Roman" w:hAnsi="Times New Roman" w:cs="Times New Roman" w:eastAsiaTheme="minorEastAsia"/>
                      <w:bCs/>
                      <w:sz w:val="21"/>
                      <w:szCs w:val="21"/>
                    </w:rPr>
                    <w:t>日</w:t>
                  </w:r>
                  <w:r>
                    <w:rPr>
                      <w:rFonts w:hint="eastAsia" w:ascii="Times New Roman" w:hAnsi="Times New Roman" w:cs="Times New Roman" w:eastAsiaTheme="minorEastAsia"/>
                      <w:bCs/>
                      <w:sz w:val="21"/>
                      <w:szCs w:val="21"/>
                    </w:rPr>
                    <w:t>-</w:t>
                  </w:r>
                  <w:r>
                    <w:rPr>
                      <w:rFonts w:hint="eastAsia" w:ascii="Times New Roman" w:hAnsi="Times New Roman" w:cs="Times New Roman" w:eastAsiaTheme="minorEastAsia"/>
                      <w:bCs/>
                      <w:sz w:val="21"/>
                      <w:szCs w:val="21"/>
                      <w:lang w:val="en-US" w:eastAsia="zh-CN"/>
                    </w:rPr>
                    <w:t>06</w:t>
                  </w:r>
                  <w:r>
                    <w:rPr>
                      <w:rFonts w:hint="eastAsia" w:ascii="Times New Roman" w:hAnsi="Times New Roman" w:cs="Times New Roman" w:eastAsiaTheme="minorEastAsia"/>
                      <w:bCs/>
                      <w:sz w:val="21"/>
                      <w:szCs w:val="21"/>
                    </w:rPr>
                    <w:t>日</w:t>
                  </w:r>
                </w:p>
              </w:tc>
            </w:tr>
            <w:tr w14:paraId="133BF1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vMerge w:val="restart"/>
                  <w:tcBorders>
                    <w:tl2br w:val="nil"/>
                    <w:tr2bl w:val="nil"/>
                  </w:tcBorders>
                  <w:vAlign w:val="center"/>
                </w:tcPr>
                <w:p w14:paraId="05757C37">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无组织废气</w:t>
                  </w:r>
                </w:p>
              </w:tc>
              <w:tc>
                <w:tcPr>
                  <w:tcW w:w="999" w:type="dxa"/>
                  <w:tcBorders>
                    <w:tl2br w:val="nil"/>
                    <w:tr2bl w:val="nil"/>
                  </w:tcBorders>
                  <w:vAlign w:val="center"/>
                </w:tcPr>
                <w:p w14:paraId="072AEA81">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w:t>
                  </w:r>
                </w:p>
              </w:tc>
              <w:tc>
                <w:tcPr>
                  <w:tcW w:w="1765" w:type="dxa"/>
                  <w:tcBorders>
                    <w:tl2br w:val="nil"/>
                    <w:tr2bl w:val="nil"/>
                  </w:tcBorders>
                  <w:vAlign w:val="center"/>
                </w:tcPr>
                <w:p w14:paraId="147303E6">
                  <w:pPr>
                    <w:widowControl w:val="0"/>
                    <w:adjustRightInd/>
                    <w:snapToGrid/>
                    <w:spacing w:before="120" w:beforeLines="50"/>
                    <w:jc w:val="center"/>
                    <w:rPr>
                      <w:rFonts w:hint="default" w:ascii="Times New Roman" w:hAnsi="宋体" w:eastAsia="宋体" w:cs="Times New Roman"/>
                      <w:szCs w:val="21"/>
                      <w:lang w:val="en-US" w:eastAsia="zh-CN"/>
                    </w:rPr>
                  </w:pPr>
                  <w:r>
                    <w:rPr>
                      <w:rFonts w:hint="eastAsia" w:ascii="Times New Roman" w:hAnsi="宋体" w:eastAsia="宋体" w:cs="Times New Roman"/>
                      <w:szCs w:val="21"/>
                      <w:lang w:val="en-US" w:eastAsia="zh-CN"/>
                    </w:rPr>
                    <w:t>1#监控点</w:t>
                  </w:r>
                </w:p>
              </w:tc>
              <w:tc>
                <w:tcPr>
                  <w:tcW w:w="1696" w:type="dxa"/>
                  <w:vMerge w:val="restart"/>
                  <w:tcBorders>
                    <w:tl2br w:val="nil"/>
                    <w:tr2bl w:val="nil"/>
                  </w:tcBorders>
                  <w:vAlign w:val="center"/>
                </w:tcPr>
                <w:p w14:paraId="1B694867">
                  <w:pPr>
                    <w:widowControl w:val="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颗粒物</w:t>
                  </w:r>
                </w:p>
              </w:tc>
              <w:tc>
                <w:tcPr>
                  <w:tcW w:w="1844" w:type="dxa"/>
                  <w:vMerge w:val="restart"/>
                  <w:tcBorders>
                    <w:tl2br w:val="nil"/>
                    <w:tr2bl w:val="nil"/>
                  </w:tcBorders>
                  <w:vAlign w:val="center"/>
                </w:tcPr>
                <w:p w14:paraId="310B5396">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连续</w:t>
                  </w:r>
                  <w:r>
                    <w:rPr>
                      <w:rFonts w:hint="eastAsia" w:ascii="Times New Roman" w:hAnsi="Times New Roman" w:cs="Times New Roman" w:eastAsiaTheme="minorEastAsia"/>
                      <w:sz w:val="21"/>
                      <w:szCs w:val="21"/>
                    </w:rPr>
                    <w:t>检</w:t>
                  </w:r>
                  <w:r>
                    <w:rPr>
                      <w:rFonts w:ascii="Times New Roman" w:hAnsi="Times New Roman" w:cs="Times New Roman" w:eastAsiaTheme="minorEastAsia"/>
                      <w:sz w:val="21"/>
                      <w:szCs w:val="21"/>
                    </w:rPr>
                    <w:t>测</w:t>
                  </w:r>
                  <w:r>
                    <w:rPr>
                      <w:rFonts w:hint="eastAsia" w:ascii="Times New Roman" w:hAnsi="Times New Roman" w:cs="Times New Roman" w:eastAsiaTheme="minorEastAsia"/>
                      <w:sz w:val="21"/>
                      <w:szCs w:val="21"/>
                    </w:rPr>
                    <w:t>2</w:t>
                  </w:r>
                  <w:r>
                    <w:rPr>
                      <w:rFonts w:ascii="Times New Roman" w:hAnsi="Times New Roman" w:cs="Times New Roman" w:eastAsiaTheme="minorEastAsia"/>
                      <w:sz w:val="21"/>
                      <w:szCs w:val="21"/>
                    </w:rPr>
                    <w:t>天，</w:t>
                  </w:r>
                </w:p>
                <w:p w14:paraId="1A9275DD">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每天</w:t>
                  </w:r>
                  <w:r>
                    <w:rPr>
                      <w:rFonts w:hint="eastAsia" w:ascii="Times New Roman" w:hAnsi="Times New Roman" w:cs="Times New Roman" w:eastAsiaTheme="minorEastAsia"/>
                      <w:sz w:val="21"/>
                      <w:szCs w:val="21"/>
                    </w:rPr>
                    <w:t>3</w:t>
                  </w:r>
                  <w:r>
                    <w:rPr>
                      <w:rFonts w:ascii="Times New Roman" w:hAnsi="Times New Roman" w:cs="Times New Roman" w:eastAsiaTheme="minorEastAsia"/>
                      <w:sz w:val="21"/>
                      <w:szCs w:val="21"/>
                    </w:rPr>
                    <w:t>次</w:t>
                  </w:r>
                </w:p>
              </w:tc>
              <w:tc>
                <w:tcPr>
                  <w:tcW w:w="1721" w:type="dxa"/>
                  <w:vMerge w:val="restart"/>
                  <w:tcBorders>
                    <w:tl2br w:val="nil"/>
                    <w:tr2bl w:val="nil"/>
                  </w:tcBorders>
                  <w:vAlign w:val="center"/>
                </w:tcPr>
                <w:p w14:paraId="7FC066FD">
                  <w:pPr>
                    <w:widowControl w:val="0"/>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0</w:t>
                  </w:r>
                  <w:r>
                    <w:rPr>
                      <w:rFonts w:hint="eastAsia" w:ascii="Times New Roman" w:hAnsi="Times New Roman" w:cs="Times New Roman" w:eastAsiaTheme="minorEastAsia"/>
                      <w:bCs/>
                      <w:sz w:val="21"/>
                      <w:szCs w:val="21"/>
                      <w:lang w:val="en-US" w:eastAsia="zh-CN"/>
                    </w:rPr>
                    <w:t>6</w:t>
                  </w:r>
                  <w:r>
                    <w:rPr>
                      <w:rFonts w:ascii="Times New Roman" w:hAnsi="Times New Roman" w:cs="Times New Roman" w:eastAsiaTheme="minorEastAsia"/>
                      <w:bCs/>
                      <w:sz w:val="21"/>
                      <w:szCs w:val="21"/>
                    </w:rPr>
                    <w:t>月</w:t>
                  </w:r>
                  <w:r>
                    <w:rPr>
                      <w:rFonts w:hint="eastAsia" w:ascii="Times New Roman" w:hAnsi="Times New Roman" w:cs="Times New Roman" w:eastAsiaTheme="minorEastAsia"/>
                      <w:bCs/>
                      <w:sz w:val="21"/>
                      <w:szCs w:val="21"/>
                      <w:lang w:val="en-US" w:eastAsia="zh-CN"/>
                    </w:rPr>
                    <w:t>05</w:t>
                  </w:r>
                  <w:r>
                    <w:rPr>
                      <w:rFonts w:ascii="Times New Roman" w:hAnsi="Times New Roman" w:cs="Times New Roman" w:eastAsiaTheme="minorEastAsia"/>
                      <w:bCs/>
                      <w:sz w:val="21"/>
                      <w:szCs w:val="21"/>
                    </w:rPr>
                    <w:t>日</w:t>
                  </w:r>
                  <w:r>
                    <w:rPr>
                      <w:rFonts w:hint="eastAsia" w:ascii="Times New Roman" w:hAnsi="Times New Roman" w:cs="Times New Roman" w:eastAsiaTheme="minorEastAsia"/>
                      <w:bCs/>
                      <w:sz w:val="21"/>
                      <w:szCs w:val="21"/>
                    </w:rPr>
                    <w:t>-</w:t>
                  </w:r>
                  <w:r>
                    <w:rPr>
                      <w:rFonts w:hint="eastAsia" w:ascii="Times New Roman" w:hAnsi="Times New Roman" w:cs="Times New Roman" w:eastAsiaTheme="minorEastAsia"/>
                      <w:bCs/>
                      <w:sz w:val="21"/>
                      <w:szCs w:val="21"/>
                      <w:lang w:val="en-US" w:eastAsia="zh-CN"/>
                    </w:rPr>
                    <w:t>06</w:t>
                  </w:r>
                  <w:r>
                    <w:rPr>
                      <w:rFonts w:hint="eastAsia" w:ascii="Times New Roman" w:hAnsi="Times New Roman" w:cs="Times New Roman" w:eastAsiaTheme="minorEastAsia"/>
                      <w:bCs/>
                      <w:sz w:val="21"/>
                      <w:szCs w:val="21"/>
                    </w:rPr>
                    <w:t>日</w:t>
                  </w:r>
                </w:p>
              </w:tc>
            </w:tr>
            <w:tr w14:paraId="312C75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vMerge w:val="continue"/>
                  <w:tcBorders>
                    <w:tl2br w:val="nil"/>
                    <w:tr2bl w:val="nil"/>
                  </w:tcBorders>
                  <w:vAlign w:val="center"/>
                </w:tcPr>
                <w:p w14:paraId="7DB02D74">
                  <w:pPr>
                    <w:widowControl w:val="0"/>
                    <w:spacing w:line="360" w:lineRule="auto"/>
                    <w:jc w:val="center"/>
                    <w:rPr>
                      <w:rFonts w:ascii="Times New Roman" w:hAnsi="Times New Roman" w:cs="Times New Roman" w:eastAsiaTheme="minorEastAsia"/>
                      <w:bCs/>
                      <w:sz w:val="21"/>
                      <w:szCs w:val="21"/>
                    </w:rPr>
                  </w:pPr>
                </w:p>
              </w:tc>
              <w:tc>
                <w:tcPr>
                  <w:tcW w:w="999" w:type="dxa"/>
                  <w:tcBorders>
                    <w:tl2br w:val="nil"/>
                    <w:tr2bl w:val="nil"/>
                  </w:tcBorders>
                  <w:vAlign w:val="center"/>
                </w:tcPr>
                <w:p w14:paraId="6ACCC827">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w:t>
                  </w:r>
                </w:p>
              </w:tc>
              <w:tc>
                <w:tcPr>
                  <w:tcW w:w="1765" w:type="dxa"/>
                  <w:tcBorders>
                    <w:tl2br w:val="nil"/>
                    <w:tr2bl w:val="nil"/>
                  </w:tcBorders>
                  <w:vAlign w:val="center"/>
                </w:tcPr>
                <w:p w14:paraId="4D277AAD">
                  <w:pPr>
                    <w:widowControl w:val="0"/>
                    <w:adjustRightInd/>
                    <w:snapToGrid/>
                    <w:spacing w:before="120" w:beforeLines="50"/>
                    <w:jc w:val="center"/>
                    <w:rPr>
                      <w:rFonts w:hint="eastAsia" w:ascii="Times New Roman" w:hAnsi="宋体" w:eastAsia="宋体" w:cs="Times New Roman"/>
                      <w:szCs w:val="21"/>
                    </w:rPr>
                  </w:pPr>
                  <w:r>
                    <w:rPr>
                      <w:rFonts w:hint="eastAsia" w:ascii="Times New Roman" w:hAnsi="宋体" w:eastAsia="宋体" w:cs="Times New Roman"/>
                      <w:szCs w:val="21"/>
                      <w:lang w:val="en-US" w:eastAsia="zh-CN"/>
                    </w:rPr>
                    <w:t>2#监控点</w:t>
                  </w:r>
                </w:p>
              </w:tc>
              <w:tc>
                <w:tcPr>
                  <w:tcW w:w="1696" w:type="dxa"/>
                  <w:vMerge w:val="continue"/>
                  <w:tcBorders>
                    <w:tl2br w:val="nil"/>
                    <w:tr2bl w:val="nil"/>
                  </w:tcBorders>
                  <w:vAlign w:val="center"/>
                </w:tcPr>
                <w:p w14:paraId="7E9A1815">
                  <w:pPr>
                    <w:widowControl w:val="0"/>
                    <w:jc w:val="center"/>
                    <w:rPr>
                      <w:rFonts w:ascii="Times New Roman" w:hAnsi="Times New Roman" w:cs="Times New Roman" w:eastAsiaTheme="minorEastAsia"/>
                      <w:sz w:val="21"/>
                      <w:szCs w:val="21"/>
                    </w:rPr>
                  </w:pPr>
                </w:p>
              </w:tc>
              <w:tc>
                <w:tcPr>
                  <w:tcW w:w="1844" w:type="dxa"/>
                  <w:vMerge w:val="continue"/>
                  <w:tcBorders>
                    <w:tl2br w:val="nil"/>
                    <w:tr2bl w:val="nil"/>
                  </w:tcBorders>
                  <w:vAlign w:val="center"/>
                </w:tcPr>
                <w:p w14:paraId="789AEAA4">
                  <w:pPr>
                    <w:widowControl w:val="0"/>
                    <w:spacing w:line="360" w:lineRule="auto"/>
                    <w:jc w:val="center"/>
                    <w:rPr>
                      <w:rFonts w:ascii="Times New Roman" w:hAnsi="Times New Roman" w:cs="Times New Roman" w:eastAsiaTheme="minorEastAsia"/>
                      <w:sz w:val="21"/>
                      <w:szCs w:val="21"/>
                    </w:rPr>
                  </w:pPr>
                </w:p>
              </w:tc>
              <w:tc>
                <w:tcPr>
                  <w:tcW w:w="1721" w:type="dxa"/>
                  <w:vMerge w:val="continue"/>
                  <w:tcBorders>
                    <w:tl2br w:val="nil"/>
                    <w:tr2bl w:val="nil"/>
                  </w:tcBorders>
                  <w:vAlign w:val="center"/>
                </w:tcPr>
                <w:p w14:paraId="6A289015">
                  <w:pPr>
                    <w:widowControl w:val="0"/>
                    <w:spacing w:line="360" w:lineRule="auto"/>
                    <w:jc w:val="center"/>
                    <w:rPr>
                      <w:rFonts w:ascii="Times New Roman" w:hAnsi="Times New Roman" w:cs="Times New Roman" w:eastAsiaTheme="minorEastAsia"/>
                      <w:bCs/>
                      <w:sz w:val="21"/>
                      <w:szCs w:val="21"/>
                    </w:rPr>
                  </w:pPr>
                </w:p>
              </w:tc>
            </w:tr>
            <w:tr w14:paraId="49F52B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vMerge w:val="continue"/>
                  <w:tcBorders>
                    <w:tl2br w:val="nil"/>
                    <w:tr2bl w:val="nil"/>
                  </w:tcBorders>
                  <w:vAlign w:val="center"/>
                </w:tcPr>
                <w:p w14:paraId="119A3F17">
                  <w:pPr>
                    <w:widowControl w:val="0"/>
                    <w:spacing w:line="360" w:lineRule="auto"/>
                    <w:jc w:val="center"/>
                    <w:rPr>
                      <w:rFonts w:ascii="Times New Roman" w:hAnsi="Times New Roman" w:cs="Times New Roman" w:eastAsiaTheme="minorEastAsia"/>
                      <w:bCs/>
                      <w:sz w:val="21"/>
                      <w:szCs w:val="21"/>
                    </w:rPr>
                  </w:pPr>
                </w:p>
              </w:tc>
              <w:tc>
                <w:tcPr>
                  <w:tcW w:w="999" w:type="dxa"/>
                  <w:tcBorders>
                    <w:tl2br w:val="nil"/>
                    <w:tr2bl w:val="nil"/>
                  </w:tcBorders>
                  <w:vAlign w:val="center"/>
                </w:tcPr>
                <w:p w14:paraId="657302FC">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w:t>
                  </w:r>
                </w:p>
              </w:tc>
              <w:tc>
                <w:tcPr>
                  <w:tcW w:w="1765" w:type="dxa"/>
                  <w:tcBorders>
                    <w:tl2br w:val="nil"/>
                    <w:tr2bl w:val="nil"/>
                  </w:tcBorders>
                  <w:vAlign w:val="center"/>
                </w:tcPr>
                <w:p w14:paraId="08466F24">
                  <w:pPr>
                    <w:widowControl w:val="0"/>
                    <w:adjustRightInd/>
                    <w:snapToGrid/>
                    <w:spacing w:before="120" w:beforeLines="50"/>
                    <w:jc w:val="center"/>
                    <w:rPr>
                      <w:rFonts w:hint="eastAsia" w:ascii="Times New Roman" w:hAnsi="宋体" w:eastAsia="宋体" w:cs="Times New Roman"/>
                      <w:szCs w:val="21"/>
                    </w:rPr>
                  </w:pPr>
                  <w:r>
                    <w:rPr>
                      <w:rFonts w:hint="eastAsia" w:ascii="Times New Roman" w:hAnsi="宋体" w:eastAsia="宋体" w:cs="Times New Roman"/>
                      <w:szCs w:val="21"/>
                      <w:lang w:val="en-US" w:eastAsia="zh-CN"/>
                    </w:rPr>
                    <w:t>3#监控点</w:t>
                  </w:r>
                </w:p>
              </w:tc>
              <w:tc>
                <w:tcPr>
                  <w:tcW w:w="1696" w:type="dxa"/>
                  <w:vMerge w:val="continue"/>
                  <w:tcBorders>
                    <w:tl2br w:val="nil"/>
                    <w:tr2bl w:val="nil"/>
                  </w:tcBorders>
                  <w:vAlign w:val="center"/>
                </w:tcPr>
                <w:p w14:paraId="112279A5">
                  <w:pPr>
                    <w:widowControl w:val="0"/>
                    <w:jc w:val="center"/>
                    <w:rPr>
                      <w:rFonts w:ascii="Times New Roman" w:hAnsi="Times New Roman" w:cs="Times New Roman" w:eastAsiaTheme="minorEastAsia"/>
                      <w:sz w:val="21"/>
                      <w:szCs w:val="21"/>
                    </w:rPr>
                  </w:pPr>
                </w:p>
              </w:tc>
              <w:tc>
                <w:tcPr>
                  <w:tcW w:w="1844" w:type="dxa"/>
                  <w:vMerge w:val="continue"/>
                  <w:tcBorders>
                    <w:tl2br w:val="nil"/>
                    <w:tr2bl w:val="nil"/>
                  </w:tcBorders>
                  <w:vAlign w:val="center"/>
                </w:tcPr>
                <w:p w14:paraId="72A15FF1">
                  <w:pPr>
                    <w:widowControl w:val="0"/>
                    <w:spacing w:line="360" w:lineRule="auto"/>
                    <w:jc w:val="center"/>
                    <w:rPr>
                      <w:rFonts w:ascii="Times New Roman" w:hAnsi="Times New Roman" w:cs="Times New Roman" w:eastAsiaTheme="minorEastAsia"/>
                      <w:sz w:val="21"/>
                      <w:szCs w:val="21"/>
                    </w:rPr>
                  </w:pPr>
                </w:p>
              </w:tc>
              <w:tc>
                <w:tcPr>
                  <w:tcW w:w="1721" w:type="dxa"/>
                  <w:vMerge w:val="continue"/>
                  <w:tcBorders>
                    <w:tl2br w:val="nil"/>
                    <w:tr2bl w:val="nil"/>
                  </w:tcBorders>
                  <w:vAlign w:val="center"/>
                </w:tcPr>
                <w:p w14:paraId="33EA98D0">
                  <w:pPr>
                    <w:widowControl w:val="0"/>
                    <w:spacing w:line="360" w:lineRule="auto"/>
                    <w:jc w:val="center"/>
                    <w:rPr>
                      <w:rFonts w:ascii="Times New Roman" w:hAnsi="Times New Roman" w:cs="Times New Roman" w:eastAsiaTheme="minorEastAsia"/>
                      <w:bCs/>
                      <w:sz w:val="21"/>
                      <w:szCs w:val="21"/>
                    </w:rPr>
                  </w:pPr>
                </w:p>
              </w:tc>
            </w:tr>
            <w:tr w14:paraId="02EE3C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vMerge w:val="continue"/>
                  <w:tcBorders>
                    <w:tl2br w:val="nil"/>
                    <w:tr2bl w:val="nil"/>
                  </w:tcBorders>
                  <w:vAlign w:val="center"/>
                </w:tcPr>
                <w:p w14:paraId="5D9548DE">
                  <w:pPr>
                    <w:widowControl w:val="0"/>
                    <w:spacing w:line="360" w:lineRule="auto"/>
                    <w:jc w:val="center"/>
                    <w:rPr>
                      <w:rFonts w:ascii="Times New Roman" w:hAnsi="Times New Roman" w:cs="Times New Roman" w:eastAsiaTheme="minorEastAsia"/>
                      <w:bCs/>
                      <w:sz w:val="21"/>
                      <w:szCs w:val="21"/>
                    </w:rPr>
                  </w:pPr>
                </w:p>
              </w:tc>
              <w:tc>
                <w:tcPr>
                  <w:tcW w:w="999" w:type="dxa"/>
                  <w:tcBorders>
                    <w:tl2br w:val="nil"/>
                    <w:tr2bl w:val="nil"/>
                  </w:tcBorders>
                  <w:vAlign w:val="center"/>
                </w:tcPr>
                <w:p w14:paraId="43195BC4">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w:t>
                  </w:r>
                </w:p>
              </w:tc>
              <w:tc>
                <w:tcPr>
                  <w:tcW w:w="1765" w:type="dxa"/>
                  <w:tcBorders>
                    <w:tl2br w:val="nil"/>
                    <w:tr2bl w:val="nil"/>
                  </w:tcBorders>
                  <w:vAlign w:val="center"/>
                </w:tcPr>
                <w:p w14:paraId="3EE2565B">
                  <w:pPr>
                    <w:widowControl w:val="0"/>
                    <w:adjustRightInd/>
                    <w:snapToGrid/>
                    <w:spacing w:before="120" w:beforeLines="50"/>
                    <w:jc w:val="center"/>
                    <w:rPr>
                      <w:rFonts w:hint="eastAsia" w:ascii="Times New Roman" w:hAnsi="宋体" w:eastAsia="宋体" w:cs="Times New Roman"/>
                      <w:szCs w:val="21"/>
                    </w:rPr>
                  </w:pPr>
                  <w:r>
                    <w:rPr>
                      <w:rFonts w:hint="eastAsia" w:ascii="Times New Roman" w:hAnsi="宋体" w:eastAsia="宋体" w:cs="Times New Roman"/>
                      <w:szCs w:val="21"/>
                      <w:lang w:val="en-US" w:eastAsia="zh-CN"/>
                    </w:rPr>
                    <w:t>4#监控点</w:t>
                  </w:r>
                </w:p>
              </w:tc>
              <w:tc>
                <w:tcPr>
                  <w:tcW w:w="1696" w:type="dxa"/>
                  <w:vMerge w:val="continue"/>
                  <w:tcBorders>
                    <w:tl2br w:val="nil"/>
                    <w:tr2bl w:val="nil"/>
                  </w:tcBorders>
                  <w:vAlign w:val="center"/>
                </w:tcPr>
                <w:p w14:paraId="0C17A6F8">
                  <w:pPr>
                    <w:widowControl w:val="0"/>
                    <w:jc w:val="center"/>
                    <w:rPr>
                      <w:rFonts w:ascii="Times New Roman" w:hAnsi="Times New Roman" w:cs="Times New Roman" w:eastAsiaTheme="minorEastAsia"/>
                      <w:sz w:val="21"/>
                      <w:szCs w:val="21"/>
                    </w:rPr>
                  </w:pPr>
                </w:p>
              </w:tc>
              <w:tc>
                <w:tcPr>
                  <w:tcW w:w="1844" w:type="dxa"/>
                  <w:vMerge w:val="continue"/>
                  <w:tcBorders>
                    <w:tl2br w:val="nil"/>
                    <w:tr2bl w:val="nil"/>
                  </w:tcBorders>
                  <w:vAlign w:val="center"/>
                </w:tcPr>
                <w:p w14:paraId="026D3DA2">
                  <w:pPr>
                    <w:widowControl w:val="0"/>
                    <w:spacing w:line="360" w:lineRule="auto"/>
                    <w:jc w:val="center"/>
                    <w:rPr>
                      <w:rFonts w:ascii="Times New Roman" w:hAnsi="Times New Roman" w:cs="Times New Roman" w:eastAsiaTheme="minorEastAsia"/>
                      <w:sz w:val="21"/>
                      <w:szCs w:val="21"/>
                    </w:rPr>
                  </w:pPr>
                </w:p>
              </w:tc>
              <w:tc>
                <w:tcPr>
                  <w:tcW w:w="1721" w:type="dxa"/>
                  <w:vMerge w:val="continue"/>
                  <w:tcBorders>
                    <w:tl2br w:val="nil"/>
                    <w:tr2bl w:val="nil"/>
                  </w:tcBorders>
                  <w:vAlign w:val="center"/>
                </w:tcPr>
                <w:p w14:paraId="33E2128B">
                  <w:pPr>
                    <w:widowControl w:val="0"/>
                    <w:spacing w:line="360" w:lineRule="auto"/>
                    <w:jc w:val="center"/>
                    <w:rPr>
                      <w:rFonts w:ascii="Times New Roman" w:hAnsi="Times New Roman" w:cs="Times New Roman" w:eastAsiaTheme="minorEastAsia"/>
                      <w:bCs/>
                      <w:sz w:val="21"/>
                      <w:szCs w:val="21"/>
                    </w:rPr>
                  </w:pPr>
                </w:p>
              </w:tc>
            </w:tr>
          </w:tbl>
          <w:p w14:paraId="0886BD53">
            <w:pPr>
              <w:spacing w:line="360" w:lineRule="auto"/>
              <w:jc w:val="center"/>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表6-4   废气监测方法、方法来源、使用仪器及检出限表</w:t>
            </w:r>
          </w:p>
          <w:tbl>
            <w:tblPr>
              <w:tblStyle w:val="23"/>
              <w:tblW w:w="9211"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95"/>
              <w:gridCol w:w="1145"/>
              <w:gridCol w:w="3663"/>
              <w:gridCol w:w="2150"/>
              <w:gridCol w:w="1158"/>
            </w:tblGrid>
            <w:tr w14:paraId="7D9F964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1095" w:type="dxa"/>
                  <w:noWrap w:val="0"/>
                  <w:vAlign w:val="center"/>
                </w:tcPr>
                <w:p w14:paraId="16BE33DD">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检测分类</w:t>
                  </w:r>
                </w:p>
              </w:tc>
              <w:tc>
                <w:tcPr>
                  <w:tcW w:w="1145" w:type="dxa"/>
                  <w:noWrap w:val="0"/>
                  <w:vAlign w:val="center"/>
                </w:tcPr>
                <w:p w14:paraId="32AA8BC4">
                  <w:pPr>
                    <w:pStyle w:val="20"/>
                    <w:snapToGrid w:val="0"/>
                    <w:spacing w:before="0" w:beforeAutospacing="0" w:after="0" w:afterAutospacing="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SA"/>
                    </w:rPr>
                    <w:t>检测项目</w:t>
                  </w:r>
                </w:p>
              </w:tc>
              <w:tc>
                <w:tcPr>
                  <w:tcW w:w="3663" w:type="dxa"/>
                  <w:noWrap w:val="0"/>
                  <w:vAlign w:val="center"/>
                </w:tcPr>
                <w:p w14:paraId="15607FEA">
                  <w:pPr>
                    <w:pStyle w:val="20"/>
                    <w:snapToGrid w:val="0"/>
                    <w:spacing w:before="0" w:beforeAutospacing="0" w:after="0" w:afterAutospacing="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SA"/>
                    </w:rPr>
                    <w:t>检测方法</w:t>
                  </w:r>
                </w:p>
              </w:tc>
              <w:tc>
                <w:tcPr>
                  <w:tcW w:w="2150" w:type="dxa"/>
                  <w:noWrap w:val="0"/>
                  <w:vAlign w:val="center"/>
                </w:tcPr>
                <w:p w14:paraId="1A94FAC2">
                  <w:pPr>
                    <w:pStyle w:val="20"/>
                    <w:snapToGri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使用仪器</w:t>
                  </w:r>
                </w:p>
              </w:tc>
              <w:tc>
                <w:tcPr>
                  <w:tcW w:w="1158" w:type="dxa"/>
                  <w:noWrap w:val="0"/>
                  <w:vAlign w:val="center"/>
                </w:tcPr>
                <w:p w14:paraId="50165085">
                  <w:pPr>
                    <w:pStyle w:val="20"/>
                    <w:snapToGri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检出限</w:t>
                  </w:r>
                </w:p>
                <w:p w14:paraId="1DE8DD91">
                  <w:pPr>
                    <w:pStyle w:val="20"/>
                    <w:snapToGri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w:t>
                  </w:r>
                  <w:r>
                    <w:rPr>
                      <w:rFonts w:hint="eastAsia" w:ascii="宋体" w:hAnsi="宋体" w:eastAsia="宋体" w:cs="宋体"/>
                      <w:b w:val="0"/>
                      <w:bCs w:val="0"/>
                      <w:sz w:val="21"/>
                      <w:szCs w:val="21"/>
                    </w:rPr>
                    <w:t>mg/</w:t>
                  </w:r>
                  <w:r>
                    <w:rPr>
                      <w:rFonts w:hint="eastAsia" w:ascii="宋体" w:hAnsi="宋体" w:eastAsia="宋体" w:cs="宋体"/>
                      <w:b w:val="0"/>
                      <w:bCs w:val="0"/>
                      <w:sz w:val="21"/>
                      <w:szCs w:val="21"/>
                      <w:lang w:val="en-US" w:eastAsia="zh-CN"/>
                    </w:rPr>
                    <w:t>m</w:t>
                  </w:r>
                  <w:r>
                    <w:rPr>
                      <w:rFonts w:hint="eastAsia" w:ascii="宋体" w:hAnsi="宋体" w:eastAsia="宋体" w:cs="宋体"/>
                      <w:b w:val="0"/>
                      <w:bCs w:val="0"/>
                      <w:sz w:val="21"/>
                      <w:szCs w:val="21"/>
                      <w:vertAlign w:val="superscript"/>
                      <w:lang w:val="en-US" w:eastAsia="zh-CN"/>
                    </w:rPr>
                    <w:t>3</w:t>
                  </w:r>
                  <w:r>
                    <w:rPr>
                      <w:rFonts w:hint="eastAsia" w:ascii="宋体" w:hAnsi="宋体" w:eastAsia="宋体" w:cs="宋体"/>
                      <w:kern w:val="0"/>
                      <w:sz w:val="21"/>
                      <w:szCs w:val="21"/>
                      <w:lang w:val="en-US" w:eastAsia="zh-CN" w:bidi="ar-SA"/>
                    </w:rPr>
                    <w:t>）</w:t>
                  </w:r>
                </w:p>
              </w:tc>
            </w:tr>
            <w:tr w14:paraId="1B44EA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730" w:hRule="atLeast"/>
                <w:jc w:val="center"/>
              </w:trPr>
              <w:tc>
                <w:tcPr>
                  <w:tcW w:w="1095" w:type="dxa"/>
                  <w:noWrap w:val="0"/>
                  <w:vAlign w:val="center"/>
                </w:tcPr>
                <w:p w14:paraId="541E0D20">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有组织排放废气</w:t>
                  </w:r>
                </w:p>
              </w:tc>
              <w:tc>
                <w:tcPr>
                  <w:tcW w:w="1145" w:type="dxa"/>
                  <w:noWrap w:val="0"/>
                  <w:vAlign w:val="center"/>
                </w:tcPr>
                <w:p w14:paraId="4FACE374">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颗粒物</w:t>
                  </w:r>
                </w:p>
              </w:tc>
              <w:tc>
                <w:tcPr>
                  <w:tcW w:w="3663" w:type="dxa"/>
                  <w:noWrap w:val="0"/>
                  <w:vAlign w:val="center"/>
                </w:tcPr>
                <w:p w14:paraId="0424D39F">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固定污染源  排气中颗粒物测定与气态污染物采样方法GB/T16157-1996</w:t>
                  </w:r>
                </w:p>
              </w:tc>
              <w:tc>
                <w:tcPr>
                  <w:tcW w:w="2150" w:type="dxa"/>
                  <w:noWrap w:val="0"/>
                  <w:vAlign w:val="center"/>
                </w:tcPr>
                <w:p w14:paraId="478F0485">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bCs/>
                      <w:color w:val="000000"/>
                      <w:sz w:val="21"/>
                      <w:szCs w:val="21"/>
                      <w:lang w:val="en-US" w:eastAsia="zh-CN"/>
                    </w:rPr>
                    <w:t>大流量低浓度烟尘/气测试仪崂应3012H-D型MY/YQ-98</w:t>
                  </w:r>
                </w:p>
              </w:tc>
              <w:tc>
                <w:tcPr>
                  <w:tcW w:w="1158" w:type="dxa"/>
                  <w:noWrap w:val="0"/>
                  <w:vAlign w:val="center"/>
                </w:tcPr>
                <w:p w14:paraId="2570C3C8">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SA"/>
                    </w:rPr>
                    <w:t>/</w:t>
                  </w:r>
                </w:p>
              </w:tc>
            </w:tr>
            <w:tr w14:paraId="7768C4F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2" w:hRule="atLeast"/>
                <w:jc w:val="center"/>
              </w:trPr>
              <w:tc>
                <w:tcPr>
                  <w:tcW w:w="1095" w:type="dxa"/>
                  <w:noWrap w:val="0"/>
                  <w:vAlign w:val="center"/>
                </w:tcPr>
                <w:p w14:paraId="76D4EF89">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无组织排放废气</w:t>
                  </w:r>
                </w:p>
              </w:tc>
              <w:tc>
                <w:tcPr>
                  <w:tcW w:w="1145" w:type="dxa"/>
                  <w:shd w:val="clear" w:color="auto" w:fill="auto"/>
                  <w:noWrap w:val="0"/>
                  <w:vAlign w:val="center"/>
                </w:tcPr>
                <w:p w14:paraId="501C4663">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颗粒物</w:t>
                  </w:r>
                </w:p>
              </w:tc>
              <w:tc>
                <w:tcPr>
                  <w:tcW w:w="3663" w:type="dxa"/>
                  <w:shd w:val="clear" w:color="auto" w:fill="auto"/>
                  <w:noWrap w:val="0"/>
                  <w:vAlign w:val="center"/>
                </w:tcPr>
                <w:p w14:paraId="25F548C1">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环境空气 总悬浮颗粒物的测定 重量法HJ1263-2022</w:t>
                  </w:r>
                </w:p>
              </w:tc>
              <w:tc>
                <w:tcPr>
                  <w:tcW w:w="2150" w:type="dxa"/>
                  <w:shd w:val="clear" w:color="auto" w:fill="auto"/>
                  <w:noWrap w:val="0"/>
                  <w:vAlign w:val="center"/>
                </w:tcPr>
                <w:p w14:paraId="6F16F01B">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FA10035X型</w:t>
                  </w:r>
                </w:p>
                <w:p w14:paraId="30FFCD6D">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sz w:val="21"/>
                      <w:szCs w:val="21"/>
                      <w:lang w:val="en-US" w:eastAsia="zh-CN"/>
                    </w:rPr>
                    <w:t>MY/YQ-073</w:t>
                  </w:r>
                </w:p>
              </w:tc>
              <w:tc>
                <w:tcPr>
                  <w:tcW w:w="1158" w:type="dxa"/>
                  <w:shd w:val="clear" w:color="auto" w:fill="auto"/>
                  <w:noWrap w:val="0"/>
                  <w:vAlign w:val="center"/>
                </w:tcPr>
                <w:p w14:paraId="0F2F28A7">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sz w:val="21"/>
                      <w:szCs w:val="21"/>
                      <w:lang w:val="en-US" w:eastAsia="zh-CN"/>
                    </w:rPr>
                    <w:t>/</w:t>
                  </w:r>
                </w:p>
              </w:tc>
            </w:tr>
          </w:tbl>
          <w:p w14:paraId="403AFC21"/>
        </w:tc>
      </w:tr>
    </w:tbl>
    <w:p w14:paraId="0BC79DF4">
      <w:pPr>
        <w:spacing w:line="360" w:lineRule="auto"/>
        <w:rPr>
          <w:rFonts w:ascii="Times New Roman" w:hAnsi="Times New Roman" w:cs="Times New Roman" w:eastAsiaTheme="minorEastAsia"/>
          <w:b/>
          <w:sz w:val="21"/>
          <w:szCs w:val="21"/>
        </w:rPr>
        <w:sectPr>
          <w:pgSz w:w="11906" w:h="16838"/>
          <w:pgMar w:top="1440" w:right="1800" w:bottom="1440" w:left="1800" w:header="708" w:footer="708" w:gutter="0"/>
          <w:cols w:space="720" w:num="1"/>
          <w:docGrid w:linePitch="360" w:charSpace="0"/>
        </w:sectPr>
      </w:pPr>
    </w:p>
    <w:tbl>
      <w:tblPr>
        <w:tblStyle w:val="23"/>
        <w:tblW w:w="101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416"/>
      </w:tblGrid>
      <w:tr w14:paraId="465341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0" w:hRule="atLeast"/>
          <w:jc w:val="center"/>
        </w:trPr>
        <w:tc>
          <w:tcPr>
            <w:tcW w:w="10157" w:type="dxa"/>
          </w:tcPr>
          <w:p w14:paraId="7228A6FE">
            <w:pPr>
              <w:spacing w:line="360" w:lineRule="auto"/>
              <w:rPr>
                <w:rFonts w:ascii="Times New Roman" w:hAnsi="Times New Roman" w:cs="Times New Roman" w:eastAsiaTheme="minorEastAsia"/>
                <w:b/>
                <w:bCs/>
                <w:sz w:val="32"/>
                <w:szCs w:val="32"/>
              </w:rPr>
            </w:pPr>
            <w:bookmarkStart w:id="33" w:name="_Toc13673_WPSOffice_Level1"/>
            <w:r>
              <w:rPr>
                <w:rFonts w:ascii="Times New Roman" w:hAnsi="Times New Roman" w:cs="Times New Roman" w:eastAsiaTheme="minorEastAsia"/>
                <w:b/>
                <w:bCs/>
                <w:sz w:val="32"/>
                <w:szCs w:val="32"/>
              </w:rPr>
              <w:t>表七</w:t>
            </w:r>
            <w:bookmarkEnd w:id="33"/>
            <w:r>
              <w:rPr>
                <w:rFonts w:hint="eastAsia" w:ascii="Times New Roman" w:hAnsi="Times New Roman" w:cs="Times New Roman" w:eastAsiaTheme="minorEastAsia"/>
                <w:b/>
                <w:bCs/>
                <w:sz w:val="32"/>
                <w:szCs w:val="32"/>
              </w:rPr>
              <w:t xml:space="preserve"> 验收监测结果</w:t>
            </w:r>
          </w:p>
          <w:p w14:paraId="0EFFBA92">
            <w:pPr>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验收监测期间生产工况记录</w:t>
            </w:r>
          </w:p>
          <w:p w14:paraId="03A53AC0">
            <w:pPr>
              <w:spacing w:line="360" w:lineRule="auto"/>
              <w:ind w:firstLine="482" w:firstLineChars="20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一、验收监测</w:t>
            </w:r>
          </w:p>
          <w:p w14:paraId="74CB84B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本次验收监测时间为202</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年0</w:t>
            </w: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05</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06</w:t>
            </w:r>
            <w:r>
              <w:rPr>
                <w:rFonts w:hint="eastAsia" w:asciiTheme="majorEastAsia" w:hAnsiTheme="majorEastAsia" w:eastAsiaTheme="majorEastAsia" w:cstheme="majorEastAsia"/>
                <w:sz w:val="24"/>
                <w:szCs w:val="24"/>
              </w:rPr>
              <w:t>日监测期间项目配套的环保设施正常运行，符合竣工环境保护验收条件。</w:t>
            </w:r>
          </w:p>
          <w:p w14:paraId="3EAEECFE">
            <w:pPr>
              <w:spacing w:line="360" w:lineRule="auto"/>
              <w:ind w:firstLine="482" w:firstLineChars="200"/>
              <w:jc w:val="center"/>
              <w:rPr>
                <w:rFonts w:hint="eastAsia" w:asciiTheme="majorEastAsia" w:hAnsiTheme="majorEastAsia" w:eastAsiaTheme="majorEastAsia" w:cstheme="majorEastAsia"/>
                <w:color w:val="FF0000"/>
                <w:sz w:val="24"/>
                <w:szCs w:val="24"/>
              </w:rPr>
            </w:pPr>
            <w:r>
              <w:rPr>
                <w:rFonts w:hint="eastAsia" w:asciiTheme="majorEastAsia" w:hAnsiTheme="majorEastAsia" w:eastAsiaTheme="majorEastAsia" w:cstheme="majorEastAsia"/>
                <w:b/>
                <w:bCs/>
                <w:sz w:val="24"/>
                <w:szCs w:val="24"/>
              </w:rPr>
              <w:t>表7-1 项目监测期间工况表</w:t>
            </w:r>
          </w:p>
          <w:tbl>
            <w:tblPr>
              <w:tblStyle w:val="24"/>
              <w:tblW w:w="904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06"/>
              <w:gridCol w:w="1507"/>
              <w:gridCol w:w="1506"/>
              <w:gridCol w:w="1342"/>
              <w:gridCol w:w="1671"/>
              <w:gridCol w:w="1509"/>
            </w:tblGrid>
            <w:tr w14:paraId="6B3D10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6" w:type="dxa"/>
                  <w:tcBorders>
                    <w:tl2br w:val="nil"/>
                    <w:tr2bl w:val="nil"/>
                  </w:tcBorders>
                  <w:vAlign w:val="center"/>
                </w:tcPr>
                <w:p w14:paraId="57C6B300">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检测日期</w:t>
                  </w:r>
                </w:p>
              </w:tc>
              <w:tc>
                <w:tcPr>
                  <w:tcW w:w="1507" w:type="dxa"/>
                  <w:tcBorders>
                    <w:tl2br w:val="nil"/>
                    <w:tr2bl w:val="nil"/>
                  </w:tcBorders>
                  <w:vAlign w:val="center"/>
                </w:tcPr>
                <w:p w14:paraId="7CCDE1F6">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产品名称</w:t>
                  </w:r>
                </w:p>
              </w:tc>
              <w:tc>
                <w:tcPr>
                  <w:tcW w:w="1506" w:type="dxa"/>
                  <w:tcBorders>
                    <w:tl2br w:val="nil"/>
                    <w:tr2bl w:val="nil"/>
                  </w:tcBorders>
                  <w:vAlign w:val="center"/>
                </w:tcPr>
                <w:p w14:paraId="016287D7">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设计产量</w:t>
                  </w:r>
                </w:p>
              </w:tc>
              <w:tc>
                <w:tcPr>
                  <w:tcW w:w="1342" w:type="dxa"/>
                  <w:tcBorders>
                    <w:tl2br w:val="nil"/>
                    <w:tr2bl w:val="nil"/>
                  </w:tcBorders>
                  <w:vAlign w:val="center"/>
                </w:tcPr>
                <w:p w14:paraId="3C02051E">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检测</w:t>
                  </w:r>
                </w:p>
                <w:p w14:paraId="348B2AB7">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当天产量</w:t>
                  </w:r>
                </w:p>
              </w:tc>
              <w:tc>
                <w:tcPr>
                  <w:tcW w:w="1671" w:type="dxa"/>
                  <w:tcBorders>
                    <w:tl2br w:val="nil"/>
                    <w:tr2bl w:val="nil"/>
                  </w:tcBorders>
                  <w:vAlign w:val="center"/>
                </w:tcPr>
                <w:p w14:paraId="59F2731D">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工况百分比（%）</w:t>
                  </w:r>
                </w:p>
              </w:tc>
              <w:tc>
                <w:tcPr>
                  <w:tcW w:w="1509" w:type="dxa"/>
                  <w:tcBorders>
                    <w:tl2br w:val="nil"/>
                    <w:tr2bl w:val="nil"/>
                  </w:tcBorders>
                  <w:vAlign w:val="center"/>
                </w:tcPr>
                <w:p w14:paraId="4537080F">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年生产天数（天）</w:t>
                  </w:r>
                </w:p>
              </w:tc>
            </w:tr>
            <w:tr w14:paraId="19ECCD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6" w:type="dxa"/>
                  <w:tcBorders>
                    <w:tl2br w:val="nil"/>
                    <w:tr2bl w:val="nil"/>
                  </w:tcBorders>
                  <w:vAlign w:val="center"/>
                </w:tcPr>
                <w:p w14:paraId="20A34BD2">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202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.0</w:t>
                  </w:r>
                  <w:r>
                    <w:rPr>
                      <w:rFonts w:hint="eastAsia" w:asciiTheme="majorEastAsia" w:hAnsiTheme="majorEastAsia" w:eastAsiaTheme="majorEastAsia" w:cstheme="majorEastAsia"/>
                      <w:sz w:val="21"/>
                      <w:szCs w:val="21"/>
                      <w:lang w:val="en-US" w:eastAsia="zh-CN"/>
                    </w:rPr>
                    <w:t>6</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05</w:t>
                  </w:r>
                </w:p>
              </w:tc>
              <w:tc>
                <w:tcPr>
                  <w:tcW w:w="1507" w:type="dxa"/>
                  <w:vMerge w:val="restart"/>
                  <w:tcBorders>
                    <w:tl2br w:val="nil"/>
                    <w:tr2bl w:val="nil"/>
                  </w:tcBorders>
                  <w:vAlign w:val="center"/>
                </w:tcPr>
                <w:p w14:paraId="33A0824B">
                  <w:pPr>
                    <w:widowControl w:val="0"/>
                    <w:jc w:val="center"/>
                    <w:rPr>
                      <w:rFonts w:hint="default" w:asciiTheme="majorEastAsia" w:hAnsiTheme="majorEastAsia" w:eastAsiaTheme="majorEastAsia" w:cstheme="majorEastAsia"/>
                      <w:sz w:val="21"/>
                      <w:szCs w:val="21"/>
                      <w:lang w:val="en-US" w:eastAsia="zh-CN"/>
                    </w:rPr>
                  </w:pPr>
                  <w:r>
                    <w:rPr>
                      <w:rFonts w:hint="eastAsia" w:ascii="Times New Roman" w:hAnsi="Times New Roman" w:eastAsia="宋体" w:cs="Times New Roman"/>
                      <w:kern w:val="2"/>
                      <w:lang w:val="en-US" w:eastAsia="zh-CN"/>
                    </w:rPr>
                    <w:t>建筑垃圾</w:t>
                  </w:r>
                </w:p>
              </w:tc>
              <w:tc>
                <w:tcPr>
                  <w:tcW w:w="1506" w:type="dxa"/>
                  <w:vMerge w:val="restart"/>
                  <w:tcBorders>
                    <w:tl2br w:val="nil"/>
                    <w:tr2bl w:val="nil"/>
                  </w:tcBorders>
                  <w:vAlign w:val="center"/>
                </w:tcPr>
                <w:p w14:paraId="2FB34A45">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pacing w:val="-4"/>
                    </w:rPr>
                    <w:t>年分拣建筑垃圾40000t</w:t>
                  </w:r>
                </w:p>
              </w:tc>
              <w:tc>
                <w:tcPr>
                  <w:tcW w:w="1342" w:type="dxa"/>
                  <w:tcBorders>
                    <w:tl2br w:val="nil"/>
                    <w:tr2bl w:val="nil"/>
                  </w:tcBorders>
                  <w:vAlign w:val="center"/>
                </w:tcPr>
                <w:p w14:paraId="0C34F670">
                  <w:pPr>
                    <w:widowControl w:val="0"/>
                    <w:jc w:val="center"/>
                    <w:rPr>
                      <w:rFonts w:hint="default" w:asciiTheme="majorEastAsia" w:hAnsiTheme="majorEastAsia" w:eastAsiaTheme="majorEastAsia" w:cstheme="majorEastAsia"/>
                      <w:sz w:val="21"/>
                      <w:szCs w:val="21"/>
                      <w:lang w:val="en-US" w:eastAsia="zh-CN"/>
                    </w:rPr>
                  </w:pPr>
                  <w:r>
                    <w:rPr>
                      <w:rFonts w:hint="eastAsia" w:ascii="Times New Roman" w:hAnsi="Times New Roman" w:eastAsia="宋体" w:cs="Times New Roman"/>
                      <w:kern w:val="2"/>
                      <w:lang w:val="en-US" w:eastAsia="zh-CN"/>
                    </w:rPr>
                    <w:t>114t</w:t>
                  </w:r>
                </w:p>
              </w:tc>
              <w:tc>
                <w:tcPr>
                  <w:tcW w:w="1671" w:type="dxa"/>
                  <w:tcBorders>
                    <w:tl2br w:val="nil"/>
                    <w:tr2bl w:val="nil"/>
                  </w:tcBorders>
                  <w:vAlign w:val="center"/>
                </w:tcPr>
                <w:p w14:paraId="66DED118">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86</w:t>
                  </w:r>
                </w:p>
              </w:tc>
              <w:tc>
                <w:tcPr>
                  <w:tcW w:w="1509" w:type="dxa"/>
                  <w:tcBorders>
                    <w:tl2br w:val="nil"/>
                    <w:tr2bl w:val="nil"/>
                  </w:tcBorders>
                  <w:vAlign w:val="center"/>
                </w:tcPr>
                <w:p w14:paraId="0D087E95">
                  <w:pPr>
                    <w:widowControl w:val="0"/>
                    <w:jc w:val="center"/>
                    <w:rPr>
                      <w:rFonts w:hint="eastAsia"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300</w:t>
                  </w:r>
                </w:p>
              </w:tc>
            </w:tr>
            <w:tr w14:paraId="1277BF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6" w:type="dxa"/>
                  <w:tcBorders>
                    <w:tl2br w:val="nil"/>
                    <w:tr2bl w:val="nil"/>
                  </w:tcBorders>
                  <w:vAlign w:val="center"/>
                </w:tcPr>
                <w:p w14:paraId="2C8465E3">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202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.0</w:t>
                  </w:r>
                  <w:r>
                    <w:rPr>
                      <w:rFonts w:hint="eastAsia" w:asciiTheme="majorEastAsia" w:hAnsiTheme="majorEastAsia" w:eastAsiaTheme="majorEastAsia" w:cstheme="majorEastAsia"/>
                      <w:sz w:val="21"/>
                      <w:szCs w:val="21"/>
                      <w:lang w:val="en-US" w:eastAsia="zh-CN"/>
                    </w:rPr>
                    <w:t>6</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06</w:t>
                  </w:r>
                </w:p>
              </w:tc>
              <w:tc>
                <w:tcPr>
                  <w:tcW w:w="1507" w:type="dxa"/>
                  <w:vMerge w:val="continue"/>
                  <w:tcBorders>
                    <w:tl2br w:val="nil"/>
                    <w:tr2bl w:val="nil"/>
                  </w:tcBorders>
                  <w:vAlign w:val="center"/>
                </w:tcPr>
                <w:p w14:paraId="6E458556">
                  <w:pPr>
                    <w:widowControl w:val="0"/>
                    <w:jc w:val="center"/>
                    <w:rPr>
                      <w:rFonts w:hint="eastAsia" w:asciiTheme="majorEastAsia" w:hAnsiTheme="majorEastAsia" w:eastAsiaTheme="majorEastAsia" w:cstheme="majorEastAsia"/>
                      <w:color w:val="FF0000"/>
                      <w:sz w:val="21"/>
                      <w:szCs w:val="21"/>
                    </w:rPr>
                  </w:pPr>
                </w:p>
              </w:tc>
              <w:tc>
                <w:tcPr>
                  <w:tcW w:w="1506" w:type="dxa"/>
                  <w:vMerge w:val="continue"/>
                  <w:tcBorders>
                    <w:tl2br w:val="nil"/>
                    <w:tr2bl w:val="nil"/>
                  </w:tcBorders>
                  <w:vAlign w:val="center"/>
                </w:tcPr>
                <w:p w14:paraId="7C192634">
                  <w:pPr>
                    <w:widowControl w:val="0"/>
                    <w:jc w:val="center"/>
                    <w:rPr>
                      <w:rFonts w:hint="eastAsia" w:asciiTheme="majorEastAsia" w:hAnsiTheme="majorEastAsia" w:eastAsiaTheme="majorEastAsia" w:cstheme="majorEastAsia"/>
                      <w:sz w:val="21"/>
                      <w:szCs w:val="21"/>
                    </w:rPr>
                  </w:pPr>
                </w:p>
              </w:tc>
              <w:tc>
                <w:tcPr>
                  <w:tcW w:w="1342" w:type="dxa"/>
                  <w:tcBorders>
                    <w:tl2br w:val="nil"/>
                    <w:tr2bl w:val="nil"/>
                  </w:tcBorders>
                  <w:vAlign w:val="center"/>
                </w:tcPr>
                <w:p w14:paraId="6BDBA3BB">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lang w:val="en-US" w:eastAsia="zh-CN"/>
                    </w:rPr>
                    <w:t>120t</w:t>
                  </w:r>
                </w:p>
              </w:tc>
              <w:tc>
                <w:tcPr>
                  <w:tcW w:w="1671" w:type="dxa"/>
                  <w:tcBorders>
                    <w:tl2br w:val="nil"/>
                    <w:tr2bl w:val="nil"/>
                  </w:tcBorders>
                  <w:vAlign w:val="center"/>
                </w:tcPr>
                <w:p w14:paraId="64252D19">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90</w:t>
                  </w:r>
                </w:p>
              </w:tc>
              <w:tc>
                <w:tcPr>
                  <w:tcW w:w="1509" w:type="dxa"/>
                  <w:tcBorders>
                    <w:tl2br w:val="nil"/>
                    <w:tr2bl w:val="nil"/>
                  </w:tcBorders>
                  <w:vAlign w:val="center"/>
                </w:tcPr>
                <w:p w14:paraId="01401524">
                  <w:pPr>
                    <w:widowControl w:val="0"/>
                    <w:jc w:val="center"/>
                    <w:rPr>
                      <w:rFonts w:hint="eastAsia"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300</w:t>
                  </w:r>
                </w:p>
              </w:tc>
            </w:tr>
          </w:tbl>
          <w:p w14:paraId="16FF23C9">
            <w:pPr>
              <w:spacing w:line="360" w:lineRule="auto"/>
              <w:ind w:firstLine="480" w:firstLineChars="20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sz w:val="24"/>
                <w:szCs w:val="24"/>
              </w:rPr>
              <w:t>由表7-1可知，项目监测期间主体工程和设备正常运行，生产工况正常，监测数据有效。</w:t>
            </w:r>
          </w:p>
          <w:p w14:paraId="550CA003">
            <w:pPr>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验收监测结果</w:t>
            </w:r>
          </w:p>
          <w:p w14:paraId="606367F2">
            <w:pPr>
              <w:pStyle w:val="2"/>
              <w:spacing w:line="360" w:lineRule="auto"/>
              <w:rPr>
                <w:rFonts w:hint="eastAsia" w:asciiTheme="majorEastAsia" w:hAnsiTheme="majorEastAsia" w:eastAsiaTheme="majorEastAsia" w:cstheme="majorEastAsia"/>
                <w:sz w:val="24"/>
                <w:szCs w:val="24"/>
              </w:rPr>
            </w:pPr>
            <w:bookmarkStart w:id="34" w:name="_Toc116981820"/>
            <w:bookmarkStart w:id="35" w:name="_Toc15742"/>
            <w:bookmarkStart w:id="36" w:name="_Toc27593"/>
            <w:bookmarkStart w:id="37" w:name="_Toc127255069"/>
            <w:bookmarkStart w:id="38" w:name="_Toc12995"/>
            <w:bookmarkStart w:id="39" w:name="_Toc2476"/>
            <w:bookmarkStart w:id="40" w:name="_Toc1700"/>
            <w:r>
              <w:rPr>
                <w:rFonts w:hint="eastAsia" w:asciiTheme="majorEastAsia" w:hAnsiTheme="majorEastAsia" w:eastAsiaTheme="majorEastAsia" w:cstheme="majorEastAsia"/>
                <w:sz w:val="24"/>
                <w:szCs w:val="24"/>
              </w:rPr>
              <w:t>7.1废气监测结果</w:t>
            </w:r>
            <w:bookmarkEnd w:id="34"/>
            <w:bookmarkEnd w:id="35"/>
            <w:bookmarkEnd w:id="36"/>
            <w:bookmarkEnd w:id="37"/>
            <w:bookmarkEnd w:id="38"/>
            <w:bookmarkEnd w:id="39"/>
            <w:bookmarkEnd w:id="40"/>
          </w:p>
          <w:p w14:paraId="609790C5">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7.1.1有组织废气监测结果</w:t>
            </w:r>
          </w:p>
          <w:p w14:paraId="3199B7F3">
            <w:pPr>
              <w:widowControl w:val="0"/>
              <w:spacing w:line="360" w:lineRule="auto"/>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表7-2 有组织废气检测结果</w:t>
            </w:r>
          </w:p>
          <w:tbl>
            <w:tblPr>
              <w:tblStyle w:val="23"/>
              <w:tblW w:w="4999"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056"/>
              <w:gridCol w:w="1179"/>
              <w:gridCol w:w="1270"/>
              <w:gridCol w:w="1093"/>
              <w:gridCol w:w="1093"/>
              <w:gridCol w:w="1093"/>
              <w:gridCol w:w="1097"/>
              <w:gridCol w:w="818"/>
              <w:gridCol w:w="761"/>
            </w:tblGrid>
            <w:tr w14:paraId="715ACF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66" w:type="pct"/>
                  <w:vMerge w:val="restart"/>
                  <w:noWrap w:val="0"/>
                  <w:vAlign w:val="center"/>
                </w:tcPr>
                <w:p w14:paraId="7430228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采样点位</w:t>
                  </w:r>
                </w:p>
              </w:tc>
              <w:tc>
                <w:tcPr>
                  <w:tcW w:w="479" w:type="pct"/>
                  <w:vMerge w:val="restart"/>
                  <w:noWrap w:val="0"/>
                  <w:vAlign w:val="center"/>
                </w:tcPr>
                <w:p w14:paraId="202131F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采样时间</w:t>
                  </w:r>
                </w:p>
              </w:tc>
              <w:tc>
                <w:tcPr>
                  <w:tcW w:w="582" w:type="pct"/>
                  <w:vMerge w:val="restart"/>
                  <w:noWrap w:val="0"/>
                  <w:vAlign w:val="center"/>
                </w:tcPr>
                <w:p w14:paraId="3642240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检测内容</w:t>
                  </w:r>
                </w:p>
              </w:tc>
              <w:tc>
                <w:tcPr>
                  <w:tcW w:w="627" w:type="pct"/>
                  <w:vMerge w:val="restart"/>
                  <w:noWrap w:val="0"/>
                  <w:vAlign w:val="center"/>
                </w:tcPr>
                <w:p w14:paraId="1039F40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检测项目</w:t>
                  </w:r>
                </w:p>
              </w:tc>
              <w:tc>
                <w:tcPr>
                  <w:tcW w:w="2944" w:type="pct"/>
                  <w:gridSpan w:val="6"/>
                  <w:noWrap w:val="0"/>
                  <w:vAlign w:val="center"/>
                </w:tcPr>
                <w:p w14:paraId="2758CE9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检测结果</w:t>
                  </w:r>
                </w:p>
              </w:tc>
            </w:tr>
            <w:tr w14:paraId="25B6887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66" w:type="pct"/>
                  <w:vMerge w:val="continue"/>
                  <w:noWrap w:val="0"/>
                  <w:vAlign w:val="center"/>
                </w:tcPr>
                <w:p w14:paraId="726BFB7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79" w:type="pct"/>
                  <w:vMerge w:val="continue"/>
                  <w:noWrap w:val="0"/>
                  <w:vAlign w:val="center"/>
                </w:tcPr>
                <w:p w14:paraId="70748C2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82" w:type="pct"/>
                  <w:vMerge w:val="continue"/>
                  <w:noWrap w:val="0"/>
                  <w:vAlign w:val="center"/>
                </w:tcPr>
                <w:p w14:paraId="00CF840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7" w:type="pct"/>
                  <w:vMerge w:val="continue"/>
                  <w:noWrap w:val="0"/>
                  <w:vAlign w:val="center"/>
                </w:tcPr>
                <w:p w14:paraId="1A64AFD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noWrap w:val="0"/>
                  <w:vAlign w:val="center"/>
                </w:tcPr>
                <w:p w14:paraId="26875051">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一次</w:t>
                  </w:r>
                </w:p>
              </w:tc>
              <w:tc>
                <w:tcPr>
                  <w:tcW w:w="540" w:type="pct"/>
                  <w:noWrap w:val="0"/>
                  <w:vAlign w:val="center"/>
                </w:tcPr>
                <w:p w14:paraId="16178FEA">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二次</w:t>
                  </w:r>
                </w:p>
              </w:tc>
              <w:tc>
                <w:tcPr>
                  <w:tcW w:w="540" w:type="pct"/>
                  <w:noWrap w:val="0"/>
                  <w:vAlign w:val="center"/>
                </w:tcPr>
                <w:p w14:paraId="26CEE462">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三次</w:t>
                  </w:r>
                </w:p>
              </w:tc>
              <w:tc>
                <w:tcPr>
                  <w:tcW w:w="542" w:type="pct"/>
                  <w:noWrap w:val="0"/>
                  <w:vAlign w:val="center"/>
                </w:tcPr>
                <w:p w14:paraId="3EB9E66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平均值</w:t>
                  </w:r>
                </w:p>
              </w:tc>
              <w:tc>
                <w:tcPr>
                  <w:tcW w:w="405" w:type="pct"/>
                  <w:noWrap w:val="0"/>
                  <w:vAlign w:val="center"/>
                </w:tcPr>
                <w:p w14:paraId="49C1706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标准限值</w:t>
                  </w:r>
                </w:p>
              </w:tc>
              <w:tc>
                <w:tcPr>
                  <w:tcW w:w="374" w:type="pct"/>
                  <w:noWrap w:val="0"/>
                  <w:vAlign w:val="center"/>
                </w:tcPr>
                <w:p w14:paraId="5349490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评价</w:t>
                  </w:r>
                </w:p>
              </w:tc>
            </w:tr>
            <w:tr w14:paraId="121BB65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66" w:type="pct"/>
                  <w:vMerge w:val="restart"/>
                  <w:noWrap w:val="0"/>
                  <w:vAlign w:val="center"/>
                </w:tcPr>
                <w:p w14:paraId="6308750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1#除尘器排放筒</w:t>
                  </w:r>
                </w:p>
              </w:tc>
              <w:tc>
                <w:tcPr>
                  <w:tcW w:w="479" w:type="pct"/>
                  <w:vMerge w:val="restart"/>
                  <w:noWrap w:val="0"/>
                  <w:vAlign w:val="center"/>
                </w:tcPr>
                <w:p w14:paraId="18B931D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2025.6.5</w:t>
                  </w:r>
                </w:p>
              </w:tc>
              <w:tc>
                <w:tcPr>
                  <w:tcW w:w="582" w:type="pct"/>
                  <w:vMerge w:val="restart"/>
                  <w:noWrap w:val="0"/>
                  <w:vAlign w:val="center"/>
                </w:tcPr>
                <w:p w14:paraId="41C0A0D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烟气参数</w:t>
                  </w:r>
                </w:p>
              </w:tc>
              <w:tc>
                <w:tcPr>
                  <w:tcW w:w="627" w:type="pct"/>
                  <w:noWrap w:val="0"/>
                  <w:vAlign w:val="center"/>
                </w:tcPr>
                <w:p w14:paraId="5D2157C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color w:val="000000"/>
                      <w:sz w:val="21"/>
                      <w:szCs w:val="21"/>
                      <w:lang w:eastAsia="zh-CN"/>
                    </w:rPr>
                    <w:t>平均烟温（℃）</w:t>
                  </w:r>
                </w:p>
              </w:tc>
              <w:tc>
                <w:tcPr>
                  <w:tcW w:w="540" w:type="pct"/>
                  <w:noWrap w:val="0"/>
                  <w:vAlign w:val="center"/>
                </w:tcPr>
                <w:p w14:paraId="607CCC0C">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17.1</w:t>
                  </w:r>
                </w:p>
              </w:tc>
              <w:tc>
                <w:tcPr>
                  <w:tcW w:w="540" w:type="pct"/>
                  <w:noWrap w:val="0"/>
                  <w:vAlign w:val="center"/>
                </w:tcPr>
                <w:p w14:paraId="5AA5EDE9">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17.1</w:t>
                  </w:r>
                </w:p>
              </w:tc>
              <w:tc>
                <w:tcPr>
                  <w:tcW w:w="540" w:type="pct"/>
                  <w:noWrap w:val="0"/>
                  <w:vAlign w:val="center"/>
                </w:tcPr>
                <w:p w14:paraId="280E149D">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17.1</w:t>
                  </w:r>
                </w:p>
              </w:tc>
              <w:tc>
                <w:tcPr>
                  <w:tcW w:w="542" w:type="pct"/>
                  <w:noWrap w:val="0"/>
                  <w:vAlign w:val="center"/>
                </w:tcPr>
                <w:p w14:paraId="70913231">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17.1</w:t>
                  </w:r>
                </w:p>
              </w:tc>
              <w:tc>
                <w:tcPr>
                  <w:tcW w:w="405" w:type="pct"/>
                  <w:noWrap w:val="0"/>
                  <w:vAlign w:val="center"/>
                </w:tcPr>
                <w:p w14:paraId="054A8CC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c>
                <w:tcPr>
                  <w:tcW w:w="374" w:type="pct"/>
                  <w:noWrap w:val="0"/>
                  <w:vAlign w:val="center"/>
                </w:tcPr>
                <w:p w14:paraId="26FB42E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r>
            <w:tr w14:paraId="5947EFC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66" w:type="pct"/>
                  <w:vMerge w:val="continue"/>
                  <w:noWrap w:val="0"/>
                  <w:vAlign w:val="center"/>
                </w:tcPr>
                <w:p w14:paraId="6B784B3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479" w:type="pct"/>
                  <w:vMerge w:val="continue"/>
                  <w:noWrap w:val="0"/>
                  <w:vAlign w:val="center"/>
                </w:tcPr>
                <w:p w14:paraId="1A3FAEA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82" w:type="pct"/>
                  <w:vMerge w:val="continue"/>
                  <w:noWrap w:val="0"/>
                  <w:vAlign w:val="center"/>
                </w:tcPr>
                <w:p w14:paraId="10F3BEC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627" w:type="pct"/>
                  <w:noWrap w:val="0"/>
                  <w:vAlign w:val="center"/>
                </w:tcPr>
                <w:p w14:paraId="1FF38D8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color w:val="000000"/>
                      <w:sz w:val="21"/>
                      <w:szCs w:val="21"/>
                      <w:lang w:eastAsia="zh-CN"/>
                    </w:rPr>
                    <w:t>平均流速（</w:t>
                  </w:r>
                  <w:r>
                    <w:rPr>
                      <w:rFonts w:hint="eastAsia" w:ascii="宋体" w:hAnsi="宋体" w:eastAsia="宋体" w:cs="宋体"/>
                      <w:b w:val="0"/>
                      <w:bCs/>
                      <w:color w:val="000000"/>
                      <w:sz w:val="21"/>
                      <w:szCs w:val="21"/>
                      <w:lang w:val="en-US" w:eastAsia="zh-CN"/>
                    </w:rPr>
                    <w:t>m/s</w:t>
                  </w:r>
                  <w:r>
                    <w:rPr>
                      <w:rFonts w:hint="eastAsia" w:ascii="宋体" w:hAnsi="宋体" w:eastAsia="宋体" w:cs="宋体"/>
                      <w:b w:val="0"/>
                      <w:bCs/>
                      <w:color w:val="000000"/>
                      <w:sz w:val="21"/>
                      <w:szCs w:val="21"/>
                      <w:lang w:eastAsia="zh-CN"/>
                    </w:rPr>
                    <w:t>）</w:t>
                  </w:r>
                </w:p>
              </w:tc>
              <w:tc>
                <w:tcPr>
                  <w:tcW w:w="540" w:type="pct"/>
                  <w:noWrap w:val="0"/>
                  <w:vAlign w:val="center"/>
                </w:tcPr>
                <w:p w14:paraId="63478412">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11.63</w:t>
                  </w:r>
                </w:p>
              </w:tc>
              <w:tc>
                <w:tcPr>
                  <w:tcW w:w="540" w:type="pct"/>
                  <w:noWrap w:val="0"/>
                  <w:vAlign w:val="center"/>
                </w:tcPr>
                <w:p w14:paraId="1507D020">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11.71</w:t>
                  </w:r>
                </w:p>
              </w:tc>
              <w:tc>
                <w:tcPr>
                  <w:tcW w:w="540" w:type="pct"/>
                  <w:noWrap w:val="0"/>
                  <w:vAlign w:val="center"/>
                </w:tcPr>
                <w:p w14:paraId="40D6D578">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11.80</w:t>
                  </w:r>
                </w:p>
              </w:tc>
              <w:tc>
                <w:tcPr>
                  <w:tcW w:w="542" w:type="pct"/>
                  <w:noWrap w:val="0"/>
                  <w:vAlign w:val="center"/>
                </w:tcPr>
                <w:p w14:paraId="0A4D3024">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11.71</w:t>
                  </w:r>
                </w:p>
              </w:tc>
              <w:tc>
                <w:tcPr>
                  <w:tcW w:w="405" w:type="pct"/>
                  <w:noWrap w:val="0"/>
                  <w:vAlign w:val="center"/>
                </w:tcPr>
                <w:p w14:paraId="3FB1BFA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c>
                <w:tcPr>
                  <w:tcW w:w="374" w:type="pct"/>
                  <w:noWrap w:val="0"/>
                  <w:vAlign w:val="center"/>
                </w:tcPr>
                <w:p w14:paraId="33D9AAB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r>
            <w:tr w14:paraId="106B55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66" w:type="pct"/>
                  <w:vMerge w:val="continue"/>
                  <w:noWrap w:val="0"/>
                  <w:vAlign w:val="center"/>
                </w:tcPr>
                <w:p w14:paraId="72ABCD3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2"/>
                      <w:sz w:val="21"/>
                      <w:szCs w:val="21"/>
                      <w:lang w:val="en-US" w:eastAsia="zh-CN" w:bidi="ar-SA"/>
                    </w:rPr>
                  </w:pPr>
                </w:p>
              </w:tc>
              <w:tc>
                <w:tcPr>
                  <w:tcW w:w="479" w:type="pct"/>
                  <w:vMerge w:val="continue"/>
                  <w:noWrap w:val="0"/>
                  <w:vAlign w:val="center"/>
                </w:tcPr>
                <w:p w14:paraId="4E0ACCD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82" w:type="pct"/>
                  <w:vMerge w:val="restart"/>
                  <w:noWrap w:val="0"/>
                  <w:vAlign w:val="center"/>
                </w:tcPr>
                <w:p w14:paraId="282FCDE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颗粒物</w:t>
                  </w:r>
                </w:p>
              </w:tc>
              <w:tc>
                <w:tcPr>
                  <w:tcW w:w="627" w:type="pct"/>
                  <w:noWrap w:val="0"/>
                  <w:vAlign w:val="center"/>
                </w:tcPr>
                <w:p w14:paraId="59E4889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编号</w:t>
                  </w:r>
                </w:p>
              </w:tc>
              <w:tc>
                <w:tcPr>
                  <w:tcW w:w="540" w:type="pct"/>
                  <w:noWrap w:val="0"/>
                  <w:vAlign w:val="center"/>
                </w:tcPr>
                <w:p w14:paraId="6CDA2480">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一次</w:t>
                  </w:r>
                </w:p>
              </w:tc>
              <w:tc>
                <w:tcPr>
                  <w:tcW w:w="540" w:type="pct"/>
                  <w:noWrap w:val="0"/>
                  <w:vAlign w:val="center"/>
                </w:tcPr>
                <w:p w14:paraId="0868ADB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二次</w:t>
                  </w:r>
                </w:p>
              </w:tc>
              <w:tc>
                <w:tcPr>
                  <w:tcW w:w="540" w:type="pct"/>
                  <w:noWrap w:val="0"/>
                  <w:vAlign w:val="center"/>
                </w:tcPr>
                <w:p w14:paraId="7D13A00F">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三次</w:t>
                  </w:r>
                </w:p>
              </w:tc>
              <w:tc>
                <w:tcPr>
                  <w:tcW w:w="542" w:type="pct"/>
                  <w:noWrap w:val="0"/>
                  <w:vAlign w:val="center"/>
                </w:tcPr>
                <w:p w14:paraId="0FBFC87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平均值</w:t>
                  </w:r>
                </w:p>
              </w:tc>
              <w:tc>
                <w:tcPr>
                  <w:tcW w:w="405" w:type="pct"/>
                  <w:noWrap w:val="0"/>
                  <w:vAlign w:val="center"/>
                </w:tcPr>
                <w:p w14:paraId="13D46C1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标准限值</w:t>
                  </w:r>
                </w:p>
              </w:tc>
              <w:tc>
                <w:tcPr>
                  <w:tcW w:w="374" w:type="pct"/>
                  <w:noWrap w:val="0"/>
                  <w:vAlign w:val="center"/>
                </w:tcPr>
                <w:p w14:paraId="694829E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评价</w:t>
                  </w:r>
                </w:p>
              </w:tc>
            </w:tr>
            <w:tr w14:paraId="3557886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6" w:type="pct"/>
                  <w:vMerge w:val="continue"/>
                  <w:noWrap w:val="0"/>
                  <w:vAlign w:val="center"/>
                </w:tcPr>
                <w:p w14:paraId="75F3928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79" w:type="pct"/>
                  <w:vMerge w:val="continue"/>
                  <w:noWrap w:val="0"/>
                  <w:vAlign w:val="center"/>
                </w:tcPr>
                <w:p w14:paraId="6EEE2C6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82" w:type="pct"/>
                  <w:vMerge w:val="continue"/>
                  <w:noWrap w:val="0"/>
                  <w:vAlign w:val="center"/>
                </w:tcPr>
                <w:p w14:paraId="7749A1B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eastAsia="zh-CN"/>
                    </w:rPr>
                  </w:pPr>
                </w:p>
              </w:tc>
              <w:tc>
                <w:tcPr>
                  <w:tcW w:w="627" w:type="pct"/>
                  <w:noWrap w:val="0"/>
                  <w:vAlign w:val="center"/>
                </w:tcPr>
                <w:p w14:paraId="2FE8666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标干流量（m</w:t>
                  </w:r>
                  <w:r>
                    <w:rPr>
                      <w:rFonts w:hint="eastAsia" w:ascii="宋体" w:hAnsi="宋体" w:eastAsia="宋体" w:cs="宋体"/>
                      <w:bCs/>
                      <w:color w:val="000000"/>
                      <w:sz w:val="21"/>
                      <w:szCs w:val="21"/>
                      <w:vertAlign w:val="superscript"/>
                    </w:rPr>
                    <w:t>3</w:t>
                  </w:r>
                  <w:r>
                    <w:rPr>
                      <w:rFonts w:hint="eastAsia" w:ascii="宋体" w:hAnsi="宋体" w:eastAsia="宋体" w:cs="宋体"/>
                      <w:bCs/>
                      <w:color w:val="000000"/>
                      <w:sz w:val="21"/>
                      <w:szCs w:val="21"/>
                    </w:rPr>
                    <w:t>/h）</w:t>
                  </w:r>
                </w:p>
              </w:tc>
              <w:tc>
                <w:tcPr>
                  <w:tcW w:w="540" w:type="pct"/>
                  <w:noWrap w:val="0"/>
                  <w:vAlign w:val="center"/>
                </w:tcPr>
                <w:p w14:paraId="2A2C336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19029</w:t>
                  </w:r>
                </w:p>
              </w:tc>
              <w:tc>
                <w:tcPr>
                  <w:tcW w:w="540" w:type="pct"/>
                  <w:noWrap w:val="0"/>
                  <w:vAlign w:val="center"/>
                </w:tcPr>
                <w:p w14:paraId="38EC1E2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19163</w:t>
                  </w:r>
                </w:p>
              </w:tc>
              <w:tc>
                <w:tcPr>
                  <w:tcW w:w="540" w:type="pct"/>
                  <w:noWrap w:val="0"/>
                  <w:vAlign w:val="center"/>
                </w:tcPr>
                <w:p w14:paraId="2A11329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19218</w:t>
                  </w:r>
                </w:p>
              </w:tc>
              <w:tc>
                <w:tcPr>
                  <w:tcW w:w="542" w:type="pct"/>
                  <w:noWrap w:val="0"/>
                  <w:vAlign w:val="center"/>
                </w:tcPr>
                <w:p w14:paraId="45A02F8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19137</w:t>
                  </w:r>
                </w:p>
              </w:tc>
              <w:tc>
                <w:tcPr>
                  <w:tcW w:w="405" w:type="pct"/>
                  <w:noWrap w:val="0"/>
                  <w:vAlign w:val="center"/>
                </w:tcPr>
                <w:p w14:paraId="3A539BB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c>
                <w:tcPr>
                  <w:tcW w:w="374" w:type="pct"/>
                  <w:noWrap w:val="0"/>
                  <w:vAlign w:val="center"/>
                </w:tcPr>
                <w:p w14:paraId="0E9AE89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r>
            <w:tr w14:paraId="19FB6D8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366" w:type="pct"/>
                  <w:vMerge w:val="continue"/>
                  <w:noWrap w:val="0"/>
                  <w:vAlign w:val="center"/>
                </w:tcPr>
                <w:p w14:paraId="3DCE16E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79" w:type="pct"/>
                  <w:vMerge w:val="continue"/>
                  <w:noWrap w:val="0"/>
                  <w:vAlign w:val="center"/>
                </w:tcPr>
                <w:p w14:paraId="156108B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82" w:type="pct"/>
                  <w:vMerge w:val="continue"/>
                  <w:noWrap w:val="0"/>
                  <w:vAlign w:val="center"/>
                </w:tcPr>
                <w:p w14:paraId="00AF0DC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7" w:type="pct"/>
                  <w:noWrap w:val="0"/>
                  <w:vAlign w:val="center"/>
                </w:tcPr>
                <w:p w14:paraId="1E64F3A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FF0000"/>
                      <w:sz w:val="21"/>
                      <w:szCs w:val="21"/>
                    </w:rPr>
                  </w:pPr>
                  <w:r>
                    <w:rPr>
                      <w:rFonts w:hint="eastAsia" w:ascii="宋体" w:hAnsi="宋体" w:eastAsia="宋体" w:cs="宋体"/>
                      <w:bCs/>
                      <w:color w:val="auto"/>
                      <w:sz w:val="21"/>
                      <w:szCs w:val="21"/>
                    </w:rPr>
                    <w:t>排放浓度（mg/m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540" w:type="pct"/>
                  <w:noWrap w:val="0"/>
                  <w:vAlign w:val="center"/>
                </w:tcPr>
                <w:p w14:paraId="1C9A8518">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2.1</w:t>
                  </w:r>
                </w:p>
              </w:tc>
              <w:tc>
                <w:tcPr>
                  <w:tcW w:w="540" w:type="pct"/>
                  <w:noWrap w:val="0"/>
                  <w:vAlign w:val="center"/>
                </w:tcPr>
                <w:p w14:paraId="24E4EEE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2.2</w:t>
                  </w:r>
                </w:p>
              </w:tc>
              <w:tc>
                <w:tcPr>
                  <w:tcW w:w="540" w:type="pct"/>
                  <w:noWrap w:val="0"/>
                  <w:vAlign w:val="center"/>
                </w:tcPr>
                <w:p w14:paraId="5753E1F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2.2</w:t>
                  </w:r>
                </w:p>
              </w:tc>
              <w:tc>
                <w:tcPr>
                  <w:tcW w:w="542" w:type="pct"/>
                  <w:noWrap w:val="0"/>
                  <w:vAlign w:val="center"/>
                </w:tcPr>
                <w:p w14:paraId="256E8D5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2.2</w:t>
                  </w:r>
                </w:p>
              </w:tc>
              <w:tc>
                <w:tcPr>
                  <w:tcW w:w="405" w:type="pct"/>
                  <w:noWrap w:val="0"/>
                  <w:vAlign w:val="center"/>
                </w:tcPr>
                <w:p w14:paraId="1151DC5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120</w:t>
                  </w:r>
                </w:p>
              </w:tc>
              <w:tc>
                <w:tcPr>
                  <w:tcW w:w="374" w:type="pct"/>
                  <w:noWrap w:val="0"/>
                  <w:vAlign w:val="center"/>
                </w:tcPr>
                <w:p w14:paraId="4A38A4D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01227DA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66" w:type="pct"/>
                  <w:vMerge w:val="continue"/>
                  <w:noWrap w:val="0"/>
                  <w:vAlign w:val="center"/>
                </w:tcPr>
                <w:p w14:paraId="79FFFC7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79" w:type="pct"/>
                  <w:vMerge w:val="continue"/>
                  <w:noWrap w:val="0"/>
                  <w:vAlign w:val="center"/>
                </w:tcPr>
                <w:p w14:paraId="2684A69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82" w:type="pct"/>
                  <w:vMerge w:val="continue"/>
                  <w:noWrap w:val="0"/>
                  <w:vAlign w:val="center"/>
                </w:tcPr>
                <w:p w14:paraId="4664AC1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7" w:type="pct"/>
                  <w:noWrap w:val="0"/>
                  <w:vAlign w:val="center"/>
                </w:tcPr>
                <w:p w14:paraId="426BAD7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排放速率（kg/h）</w:t>
                  </w:r>
                </w:p>
              </w:tc>
              <w:tc>
                <w:tcPr>
                  <w:tcW w:w="540" w:type="pct"/>
                  <w:noWrap w:val="0"/>
                  <w:vAlign w:val="center"/>
                </w:tcPr>
                <w:p w14:paraId="48FE71C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0.040</w:t>
                  </w:r>
                </w:p>
              </w:tc>
              <w:tc>
                <w:tcPr>
                  <w:tcW w:w="540" w:type="pct"/>
                  <w:noWrap w:val="0"/>
                  <w:vAlign w:val="center"/>
                </w:tcPr>
                <w:p w14:paraId="32B46FE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0.042</w:t>
                  </w:r>
                </w:p>
              </w:tc>
              <w:tc>
                <w:tcPr>
                  <w:tcW w:w="540" w:type="pct"/>
                  <w:noWrap w:val="0"/>
                  <w:vAlign w:val="center"/>
                </w:tcPr>
                <w:p w14:paraId="1FA56C28">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0.042</w:t>
                  </w:r>
                </w:p>
              </w:tc>
              <w:tc>
                <w:tcPr>
                  <w:tcW w:w="542" w:type="pct"/>
                  <w:noWrap w:val="0"/>
                  <w:vAlign w:val="center"/>
                </w:tcPr>
                <w:p w14:paraId="26056A2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0.041</w:t>
                  </w:r>
                </w:p>
              </w:tc>
              <w:tc>
                <w:tcPr>
                  <w:tcW w:w="405" w:type="pct"/>
                  <w:noWrap w:val="0"/>
                  <w:vAlign w:val="center"/>
                </w:tcPr>
                <w:p w14:paraId="75A0A3A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3.5</w:t>
                  </w:r>
                </w:p>
              </w:tc>
              <w:tc>
                <w:tcPr>
                  <w:tcW w:w="374" w:type="pct"/>
                  <w:noWrap w:val="0"/>
                  <w:vAlign w:val="center"/>
                </w:tcPr>
                <w:p w14:paraId="790E69E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4C21D25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6" w:type="pct"/>
                  <w:vMerge w:val="continue"/>
                  <w:noWrap w:val="0"/>
                  <w:vAlign w:val="center"/>
                </w:tcPr>
                <w:p w14:paraId="2B0CB93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2"/>
                      <w:sz w:val="21"/>
                      <w:szCs w:val="21"/>
                      <w:lang w:val="en-US" w:eastAsia="zh-CN" w:bidi="ar-SA"/>
                    </w:rPr>
                  </w:pPr>
                </w:p>
              </w:tc>
              <w:tc>
                <w:tcPr>
                  <w:tcW w:w="479" w:type="pct"/>
                  <w:vMerge w:val="restart"/>
                  <w:noWrap w:val="0"/>
                  <w:vAlign w:val="center"/>
                </w:tcPr>
                <w:p w14:paraId="35E31E5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2025.6.6</w:t>
                  </w:r>
                </w:p>
              </w:tc>
              <w:tc>
                <w:tcPr>
                  <w:tcW w:w="582" w:type="pct"/>
                  <w:vMerge w:val="restart"/>
                  <w:noWrap w:val="0"/>
                  <w:vAlign w:val="center"/>
                </w:tcPr>
                <w:p w14:paraId="6DAD4D9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烟气参数</w:t>
                  </w:r>
                </w:p>
              </w:tc>
              <w:tc>
                <w:tcPr>
                  <w:tcW w:w="627" w:type="pct"/>
                  <w:noWrap w:val="0"/>
                  <w:vAlign w:val="center"/>
                </w:tcPr>
                <w:p w14:paraId="5F07E9B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color w:val="000000"/>
                      <w:sz w:val="21"/>
                      <w:szCs w:val="21"/>
                      <w:lang w:eastAsia="zh-CN"/>
                    </w:rPr>
                    <w:t>平均烟温（℃）</w:t>
                  </w:r>
                </w:p>
              </w:tc>
              <w:tc>
                <w:tcPr>
                  <w:tcW w:w="540" w:type="pct"/>
                  <w:noWrap w:val="0"/>
                  <w:vAlign w:val="center"/>
                </w:tcPr>
                <w:p w14:paraId="2E5291BE">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16.5</w:t>
                  </w:r>
                </w:p>
              </w:tc>
              <w:tc>
                <w:tcPr>
                  <w:tcW w:w="540" w:type="pct"/>
                  <w:noWrap w:val="0"/>
                  <w:vAlign w:val="center"/>
                </w:tcPr>
                <w:p w14:paraId="32B2AA15">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16.5</w:t>
                  </w:r>
                </w:p>
              </w:tc>
              <w:tc>
                <w:tcPr>
                  <w:tcW w:w="540" w:type="pct"/>
                  <w:noWrap w:val="0"/>
                  <w:vAlign w:val="center"/>
                </w:tcPr>
                <w:p w14:paraId="35D04039">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16.5</w:t>
                  </w:r>
                </w:p>
              </w:tc>
              <w:tc>
                <w:tcPr>
                  <w:tcW w:w="542" w:type="pct"/>
                  <w:noWrap w:val="0"/>
                  <w:vAlign w:val="center"/>
                </w:tcPr>
                <w:p w14:paraId="5EAFD40D">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16.5</w:t>
                  </w:r>
                </w:p>
              </w:tc>
              <w:tc>
                <w:tcPr>
                  <w:tcW w:w="405" w:type="pct"/>
                  <w:noWrap w:val="0"/>
                  <w:vAlign w:val="center"/>
                </w:tcPr>
                <w:p w14:paraId="360D353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c>
                <w:tcPr>
                  <w:tcW w:w="374" w:type="pct"/>
                  <w:noWrap w:val="0"/>
                  <w:vAlign w:val="center"/>
                </w:tcPr>
                <w:p w14:paraId="7FCA7D5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r>
            <w:tr w14:paraId="480435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66" w:type="pct"/>
                  <w:vMerge w:val="continue"/>
                  <w:noWrap w:val="0"/>
                  <w:vAlign w:val="center"/>
                </w:tcPr>
                <w:p w14:paraId="100C5EC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479" w:type="pct"/>
                  <w:vMerge w:val="continue"/>
                  <w:noWrap w:val="0"/>
                  <w:vAlign w:val="center"/>
                </w:tcPr>
                <w:p w14:paraId="69F0CF5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82" w:type="pct"/>
                  <w:vMerge w:val="continue"/>
                  <w:noWrap w:val="0"/>
                  <w:vAlign w:val="center"/>
                </w:tcPr>
                <w:p w14:paraId="307B563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627" w:type="pct"/>
                  <w:noWrap w:val="0"/>
                  <w:vAlign w:val="center"/>
                </w:tcPr>
                <w:p w14:paraId="7F7D883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color w:val="000000"/>
                      <w:sz w:val="21"/>
                      <w:szCs w:val="21"/>
                      <w:lang w:eastAsia="zh-CN"/>
                    </w:rPr>
                    <w:t>平均流速（</w:t>
                  </w:r>
                  <w:r>
                    <w:rPr>
                      <w:rFonts w:hint="eastAsia" w:ascii="宋体" w:hAnsi="宋体" w:eastAsia="宋体" w:cs="宋体"/>
                      <w:b w:val="0"/>
                      <w:bCs/>
                      <w:color w:val="000000"/>
                      <w:sz w:val="21"/>
                      <w:szCs w:val="21"/>
                      <w:lang w:val="en-US" w:eastAsia="zh-CN"/>
                    </w:rPr>
                    <w:t>m/s</w:t>
                  </w:r>
                  <w:r>
                    <w:rPr>
                      <w:rFonts w:hint="eastAsia" w:ascii="宋体" w:hAnsi="宋体" w:eastAsia="宋体" w:cs="宋体"/>
                      <w:b w:val="0"/>
                      <w:bCs/>
                      <w:color w:val="000000"/>
                      <w:sz w:val="21"/>
                      <w:szCs w:val="21"/>
                      <w:lang w:eastAsia="zh-CN"/>
                    </w:rPr>
                    <w:t>）</w:t>
                  </w:r>
                </w:p>
              </w:tc>
              <w:tc>
                <w:tcPr>
                  <w:tcW w:w="540" w:type="pct"/>
                  <w:noWrap w:val="0"/>
                  <w:vAlign w:val="center"/>
                </w:tcPr>
                <w:p w14:paraId="2F3DE01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10.60</w:t>
                  </w:r>
                </w:p>
              </w:tc>
              <w:tc>
                <w:tcPr>
                  <w:tcW w:w="540" w:type="pct"/>
                  <w:noWrap w:val="0"/>
                  <w:vAlign w:val="center"/>
                </w:tcPr>
                <w:p w14:paraId="2462073B">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10.55</w:t>
                  </w:r>
                </w:p>
              </w:tc>
              <w:tc>
                <w:tcPr>
                  <w:tcW w:w="540" w:type="pct"/>
                  <w:noWrap w:val="0"/>
                  <w:vAlign w:val="center"/>
                </w:tcPr>
                <w:p w14:paraId="2F628EAF">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10.37</w:t>
                  </w:r>
                </w:p>
              </w:tc>
              <w:tc>
                <w:tcPr>
                  <w:tcW w:w="542" w:type="pct"/>
                  <w:noWrap w:val="0"/>
                  <w:vAlign w:val="center"/>
                </w:tcPr>
                <w:p w14:paraId="4A507A12">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10.51</w:t>
                  </w:r>
                </w:p>
              </w:tc>
              <w:tc>
                <w:tcPr>
                  <w:tcW w:w="405" w:type="pct"/>
                  <w:noWrap w:val="0"/>
                  <w:vAlign w:val="center"/>
                </w:tcPr>
                <w:p w14:paraId="27293D2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c>
                <w:tcPr>
                  <w:tcW w:w="374" w:type="pct"/>
                  <w:noWrap w:val="0"/>
                  <w:vAlign w:val="center"/>
                </w:tcPr>
                <w:p w14:paraId="601412E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r>
            <w:tr w14:paraId="58B529E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66" w:type="pct"/>
                  <w:vMerge w:val="continue"/>
                  <w:noWrap w:val="0"/>
                  <w:vAlign w:val="center"/>
                </w:tcPr>
                <w:p w14:paraId="2210EA6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2"/>
                      <w:sz w:val="21"/>
                      <w:szCs w:val="21"/>
                      <w:lang w:val="en-US" w:eastAsia="zh-CN" w:bidi="ar-SA"/>
                    </w:rPr>
                  </w:pPr>
                </w:p>
              </w:tc>
              <w:tc>
                <w:tcPr>
                  <w:tcW w:w="479" w:type="pct"/>
                  <w:vMerge w:val="continue"/>
                  <w:noWrap w:val="0"/>
                  <w:vAlign w:val="center"/>
                </w:tcPr>
                <w:p w14:paraId="2C9AC57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82" w:type="pct"/>
                  <w:vMerge w:val="restart"/>
                  <w:noWrap w:val="0"/>
                  <w:vAlign w:val="center"/>
                </w:tcPr>
                <w:p w14:paraId="576F25D7">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颗粒物</w:t>
                  </w:r>
                </w:p>
              </w:tc>
              <w:tc>
                <w:tcPr>
                  <w:tcW w:w="627" w:type="pct"/>
                  <w:noWrap w:val="0"/>
                  <w:vAlign w:val="center"/>
                </w:tcPr>
                <w:p w14:paraId="2ACC3D8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编号</w:t>
                  </w:r>
                </w:p>
              </w:tc>
              <w:tc>
                <w:tcPr>
                  <w:tcW w:w="540" w:type="pct"/>
                  <w:noWrap w:val="0"/>
                  <w:vAlign w:val="center"/>
                </w:tcPr>
                <w:p w14:paraId="4E26EEC6">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一次</w:t>
                  </w:r>
                </w:p>
              </w:tc>
              <w:tc>
                <w:tcPr>
                  <w:tcW w:w="540" w:type="pct"/>
                  <w:noWrap w:val="0"/>
                  <w:vAlign w:val="center"/>
                </w:tcPr>
                <w:p w14:paraId="6C3652DF">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二次</w:t>
                  </w:r>
                </w:p>
              </w:tc>
              <w:tc>
                <w:tcPr>
                  <w:tcW w:w="540" w:type="pct"/>
                  <w:noWrap w:val="0"/>
                  <w:vAlign w:val="center"/>
                </w:tcPr>
                <w:p w14:paraId="70B2AEBF">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三次</w:t>
                  </w:r>
                </w:p>
              </w:tc>
              <w:tc>
                <w:tcPr>
                  <w:tcW w:w="542" w:type="pct"/>
                  <w:noWrap w:val="0"/>
                  <w:vAlign w:val="center"/>
                </w:tcPr>
                <w:p w14:paraId="651E7E7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平均值</w:t>
                  </w:r>
                </w:p>
              </w:tc>
              <w:tc>
                <w:tcPr>
                  <w:tcW w:w="405" w:type="pct"/>
                  <w:noWrap w:val="0"/>
                  <w:vAlign w:val="center"/>
                </w:tcPr>
                <w:p w14:paraId="3D942C5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标准限值</w:t>
                  </w:r>
                </w:p>
              </w:tc>
              <w:tc>
                <w:tcPr>
                  <w:tcW w:w="374" w:type="pct"/>
                  <w:noWrap w:val="0"/>
                  <w:vAlign w:val="center"/>
                </w:tcPr>
                <w:p w14:paraId="5C95399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评价</w:t>
                  </w:r>
                </w:p>
              </w:tc>
            </w:tr>
            <w:tr w14:paraId="1321B49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6" w:type="pct"/>
                  <w:vMerge w:val="continue"/>
                  <w:noWrap w:val="0"/>
                  <w:vAlign w:val="center"/>
                </w:tcPr>
                <w:p w14:paraId="144C755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79" w:type="pct"/>
                  <w:vMerge w:val="continue"/>
                  <w:noWrap w:val="0"/>
                  <w:vAlign w:val="center"/>
                </w:tcPr>
                <w:p w14:paraId="72940F9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82" w:type="pct"/>
                  <w:vMerge w:val="continue"/>
                  <w:noWrap w:val="0"/>
                  <w:vAlign w:val="center"/>
                </w:tcPr>
                <w:p w14:paraId="11D1068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eastAsia="zh-CN"/>
                    </w:rPr>
                  </w:pPr>
                </w:p>
              </w:tc>
              <w:tc>
                <w:tcPr>
                  <w:tcW w:w="627" w:type="pct"/>
                  <w:noWrap w:val="0"/>
                  <w:vAlign w:val="center"/>
                </w:tcPr>
                <w:p w14:paraId="3DF39A2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标干流量（m</w:t>
                  </w:r>
                  <w:r>
                    <w:rPr>
                      <w:rFonts w:hint="eastAsia" w:ascii="宋体" w:hAnsi="宋体" w:eastAsia="宋体" w:cs="宋体"/>
                      <w:bCs/>
                      <w:color w:val="000000"/>
                      <w:sz w:val="21"/>
                      <w:szCs w:val="21"/>
                      <w:vertAlign w:val="superscript"/>
                    </w:rPr>
                    <w:t>3</w:t>
                  </w:r>
                  <w:r>
                    <w:rPr>
                      <w:rFonts w:hint="eastAsia" w:ascii="宋体" w:hAnsi="宋体" w:eastAsia="宋体" w:cs="宋体"/>
                      <w:bCs/>
                      <w:color w:val="000000"/>
                      <w:sz w:val="21"/>
                      <w:szCs w:val="21"/>
                    </w:rPr>
                    <w:t>/h）</w:t>
                  </w:r>
                </w:p>
              </w:tc>
              <w:tc>
                <w:tcPr>
                  <w:tcW w:w="540" w:type="pct"/>
                  <w:noWrap w:val="0"/>
                  <w:vAlign w:val="center"/>
                </w:tcPr>
                <w:p w14:paraId="1221CA0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17350</w:t>
                  </w:r>
                </w:p>
              </w:tc>
              <w:tc>
                <w:tcPr>
                  <w:tcW w:w="540" w:type="pct"/>
                  <w:noWrap w:val="0"/>
                  <w:vAlign w:val="center"/>
                </w:tcPr>
                <w:p w14:paraId="5F4046C7">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17272</w:t>
                  </w:r>
                </w:p>
              </w:tc>
              <w:tc>
                <w:tcPr>
                  <w:tcW w:w="540" w:type="pct"/>
                  <w:noWrap w:val="0"/>
                  <w:vAlign w:val="center"/>
                </w:tcPr>
                <w:p w14:paraId="3B56532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16951</w:t>
                  </w:r>
                </w:p>
              </w:tc>
              <w:tc>
                <w:tcPr>
                  <w:tcW w:w="542" w:type="pct"/>
                  <w:noWrap w:val="0"/>
                  <w:vAlign w:val="center"/>
                </w:tcPr>
                <w:p w14:paraId="78843386">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17191</w:t>
                  </w:r>
                </w:p>
              </w:tc>
              <w:tc>
                <w:tcPr>
                  <w:tcW w:w="405" w:type="pct"/>
                  <w:noWrap w:val="0"/>
                  <w:vAlign w:val="center"/>
                </w:tcPr>
                <w:p w14:paraId="7185C87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c>
                <w:tcPr>
                  <w:tcW w:w="374" w:type="pct"/>
                  <w:noWrap w:val="0"/>
                  <w:vAlign w:val="center"/>
                </w:tcPr>
                <w:p w14:paraId="7F9DC68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r>
            <w:tr w14:paraId="35BEEDE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366" w:type="pct"/>
                  <w:vMerge w:val="continue"/>
                  <w:noWrap w:val="0"/>
                  <w:vAlign w:val="center"/>
                </w:tcPr>
                <w:p w14:paraId="6EF3DB6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79" w:type="pct"/>
                  <w:vMerge w:val="continue"/>
                  <w:noWrap w:val="0"/>
                  <w:vAlign w:val="center"/>
                </w:tcPr>
                <w:p w14:paraId="56770D2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82" w:type="pct"/>
                  <w:vMerge w:val="continue"/>
                  <w:noWrap w:val="0"/>
                  <w:vAlign w:val="center"/>
                </w:tcPr>
                <w:p w14:paraId="67520A6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7" w:type="pct"/>
                  <w:noWrap w:val="0"/>
                  <w:vAlign w:val="center"/>
                </w:tcPr>
                <w:p w14:paraId="081E388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FF0000"/>
                      <w:sz w:val="21"/>
                      <w:szCs w:val="21"/>
                    </w:rPr>
                  </w:pPr>
                  <w:r>
                    <w:rPr>
                      <w:rFonts w:hint="eastAsia" w:ascii="宋体" w:hAnsi="宋体" w:eastAsia="宋体" w:cs="宋体"/>
                      <w:bCs/>
                      <w:color w:val="auto"/>
                      <w:sz w:val="21"/>
                      <w:szCs w:val="21"/>
                    </w:rPr>
                    <w:t>排放浓度（mg/m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540" w:type="pct"/>
                  <w:noWrap w:val="0"/>
                  <w:vAlign w:val="center"/>
                </w:tcPr>
                <w:p w14:paraId="4491FC7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2.2</w:t>
                  </w:r>
                </w:p>
              </w:tc>
              <w:tc>
                <w:tcPr>
                  <w:tcW w:w="540" w:type="pct"/>
                  <w:noWrap w:val="0"/>
                  <w:vAlign w:val="center"/>
                </w:tcPr>
                <w:p w14:paraId="096AC4A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1.9</w:t>
                  </w:r>
                </w:p>
              </w:tc>
              <w:tc>
                <w:tcPr>
                  <w:tcW w:w="540" w:type="pct"/>
                  <w:noWrap w:val="0"/>
                  <w:vAlign w:val="center"/>
                </w:tcPr>
                <w:p w14:paraId="06F4640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2.1</w:t>
                  </w:r>
                </w:p>
              </w:tc>
              <w:tc>
                <w:tcPr>
                  <w:tcW w:w="542" w:type="pct"/>
                  <w:noWrap w:val="0"/>
                  <w:vAlign w:val="center"/>
                </w:tcPr>
                <w:p w14:paraId="209C3F6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2.1</w:t>
                  </w:r>
                </w:p>
              </w:tc>
              <w:tc>
                <w:tcPr>
                  <w:tcW w:w="405" w:type="pct"/>
                  <w:noWrap w:val="0"/>
                  <w:vAlign w:val="center"/>
                </w:tcPr>
                <w:p w14:paraId="5524C43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120</w:t>
                  </w:r>
                </w:p>
              </w:tc>
              <w:tc>
                <w:tcPr>
                  <w:tcW w:w="374" w:type="pct"/>
                  <w:noWrap w:val="0"/>
                  <w:vAlign w:val="center"/>
                </w:tcPr>
                <w:p w14:paraId="7E70B79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09840C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66" w:type="pct"/>
                  <w:vMerge w:val="continue"/>
                  <w:noWrap w:val="0"/>
                  <w:vAlign w:val="center"/>
                </w:tcPr>
                <w:p w14:paraId="29CA98A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79" w:type="pct"/>
                  <w:vMerge w:val="continue"/>
                  <w:noWrap w:val="0"/>
                  <w:vAlign w:val="center"/>
                </w:tcPr>
                <w:p w14:paraId="0A583A9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82" w:type="pct"/>
                  <w:vMerge w:val="continue"/>
                  <w:noWrap w:val="0"/>
                  <w:vAlign w:val="center"/>
                </w:tcPr>
                <w:p w14:paraId="5F97421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7" w:type="pct"/>
                  <w:noWrap w:val="0"/>
                  <w:vAlign w:val="center"/>
                </w:tcPr>
                <w:p w14:paraId="6C48CC9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排放速率（kg/h）</w:t>
                  </w:r>
                </w:p>
              </w:tc>
              <w:tc>
                <w:tcPr>
                  <w:tcW w:w="540" w:type="pct"/>
                  <w:noWrap w:val="0"/>
                  <w:vAlign w:val="center"/>
                </w:tcPr>
                <w:p w14:paraId="596D598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0.038</w:t>
                  </w:r>
                </w:p>
              </w:tc>
              <w:tc>
                <w:tcPr>
                  <w:tcW w:w="540" w:type="pct"/>
                  <w:noWrap w:val="0"/>
                  <w:vAlign w:val="center"/>
                </w:tcPr>
                <w:p w14:paraId="5C45488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0.033</w:t>
                  </w:r>
                </w:p>
              </w:tc>
              <w:tc>
                <w:tcPr>
                  <w:tcW w:w="540" w:type="pct"/>
                  <w:noWrap w:val="0"/>
                  <w:vAlign w:val="center"/>
                </w:tcPr>
                <w:p w14:paraId="6CCBCB8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0.036</w:t>
                  </w:r>
                </w:p>
              </w:tc>
              <w:tc>
                <w:tcPr>
                  <w:tcW w:w="542" w:type="pct"/>
                  <w:noWrap w:val="0"/>
                  <w:vAlign w:val="center"/>
                </w:tcPr>
                <w:p w14:paraId="709B231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0.036</w:t>
                  </w:r>
                </w:p>
              </w:tc>
              <w:tc>
                <w:tcPr>
                  <w:tcW w:w="405" w:type="pct"/>
                  <w:noWrap w:val="0"/>
                  <w:vAlign w:val="center"/>
                </w:tcPr>
                <w:p w14:paraId="678FB167">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3.5</w:t>
                  </w:r>
                </w:p>
              </w:tc>
              <w:tc>
                <w:tcPr>
                  <w:tcW w:w="374" w:type="pct"/>
                  <w:noWrap w:val="0"/>
                  <w:vAlign w:val="center"/>
                </w:tcPr>
                <w:p w14:paraId="082E459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bl>
          <w:p w14:paraId="0310AB18">
            <w:pPr>
              <w:jc w:val="both"/>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 xml:space="preserve">               </w:t>
            </w:r>
          </w:p>
          <w:p w14:paraId="38406F51">
            <w:pPr>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 xml:space="preserve">7.2无组织废气监测结果        </w:t>
            </w:r>
          </w:p>
          <w:p w14:paraId="31805B3C">
            <w:pPr>
              <w:spacing w:line="360" w:lineRule="auto"/>
              <w:jc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表7-</w:t>
            </w:r>
            <w:r>
              <w:rPr>
                <w:rFonts w:hint="eastAsia" w:asciiTheme="majorEastAsia" w:hAnsiTheme="majorEastAsia" w:eastAsiaTheme="majorEastAsia" w:cstheme="majorEastAsia"/>
                <w:b/>
                <w:bCs/>
                <w:sz w:val="24"/>
                <w:szCs w:val="24"/>
                <w:lang w:val="en-US" w:eastAsia="zh-CN"/>
              </w:rPr>
              <w:t>3厂界</w:t>
            </w:r>
            <w:r>
              <w:rPr>
                <w:rFonts w:hint="eastAsia" w:asciiTheme="majorEastAsia" w:hAnsiTheme="majorEastAsia" w:eastAsiaTheme="majorEastAsia" w:cstheme="majorEastAsia"/>
                <w:b/>
                <w:bCs/>
                <w:sz w:val="24"/>
                <w:szCs w:val="24"/>
              </w:rPr>
              <w:t>无组织废气检测结果</w:t>
            </w:r>
          </w:p>
          <w:tbl>
            <w:tblPr>
              <w:tblStyle w:val="23"/>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892"/>
              <w:gridCol w:w="1143"/>
              <w:gridCol w:w="714"/>
              <w:gridCol w:w="1228"/>
              <w:gridCol w:w="971"/>
              <w:gridCol w:w="971"/>
              <w:gridCol w:w="971"/>
              <w:gridCol w:w="973"/>
              <w:gridCol w:w="747"/>
              <w:gridCol w:w="758"/>
            </w:tblGrid>
            <w:tr w14:paraId="1D84F24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noWrap w:val="0"/>
                  <w:vAlign w:val="center"/>
                </w:tcPr>
                <w:p w14:paraId="55E7FC9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检测点位</w:t>
                  </w:r>
                </w:p>
              </w:tc>
              <w:tc>
                <w:tcPr>
                  <w:tcW w:w="437" w:type="pct"/>
                  <w:noWrap w:val="0"/>
                  <w:vAlign w:val="center"/>
                </w:tcPr>
                <w:p w14:paraId="4225565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检测</w:t>
                  </w:r>
                  <w:r>
                    <w:rPr>
                      <w:rFonts w:hint="eastAsia" w:ascii="宋体" w:hAnsi="宋体" w:eastAsia="宋体" w:cs="宋体"/>
                      <w:bCs/>
                      <w:color w:val="000000"/>
                      <w:sz w:val="21"/>
                      <w:szCs w:val="21"/>
                      <w:lang w:val="en-US" w:eastAsia="zh-CN"/>
                    </w:rPr>
                    <w:t>项目</w:t>
                  </w:r>
                </w:p>
              </w:tc>
              <w:tc>
                <w:tcPr>
                  <w:tcW w:w="560" w:type="pct"/>
                  <w:noWrap w:val="0"/>
                  <w:vAlign w:val="center"/>
                </w:tcPr>
                <w:p w14:paraId="17EC9BB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采样时间</w:t>
                  </w:r>
                </w:p>
              </w:tc>
              <w:tc>
                <w:tcPr>
                  <w:tcW w:w="952" w:type="pct"/>
                  <w:gridSpan w:val="2"/>
                  <w:noWrap w:val="0"/>
                  <w:vAlign w:val="center"/>
                </w:tcPr>
                <w:p w14:paraId="53A746D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检测</w:t>
                  </w:r>
                  <w:r>
                    <w:rPr>
                      <w:rFonts w:hint="eastAsia" w:ascii="宋体" w:hAnsi="宋体" w:eastAsia="宋体" w:cs="宋体"/>
                      <w:bCs/>
                      <w:color w:val="000000"/>
                      <w:sz w:val="21"/>
                      <w:szCs w:val="21"/>
                      <w:lang w:val="en-US" w:eastAsia="zh-CN"/>
                    </w:rPr>
                    <w:t>内容</w:t>
                  </w:r>
                </w:p>
              </w:tc>
              <w:tc>
                <w:tcPr>
                  <w:tcW w:w="2642" w:type="pct"/>
                  <w:gridSpan w:val="6"/>
                  <w:noWrap w:val="0"/>
                  <w:vAlign w:val="center"/>
                </w:tcPr>
                <w:p w14:paraId="29926FA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检测结果</w:t>
                  </w:r>
                </w:p>
              </w:tc>
            </w:tr>
            <w:tr w14:paraId="6D3AB55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6" w:type="pct"/>
                  <w:vMerge w:val="restart"/>
                  <w:noWrap w:val="0"/>
                  <w:vAlign w:val="center"/>
                </w:tcPr>
                <w:p w14:paraId="53CE714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val="en-US" w:eastAsia="zh-CN"/>
                    </w:rPr>
                    <w:t>厂界外4个监控点</w:t>
                  </w:r>
                </w:p>
              </w:tc>
              <w:tc>
                <w:tcPr>
                  <w:tcW w:w="437" w:type="pct"/>
                  <w:vMerge w:val="restart"/>
                  <w:noWrap w:val="0"/>
                  <w:vAlign w:val="center"/>
                </w:tcPr>
                <w:p w14:paraId="382C7EC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颗粒</w:t>
                  </w:r>
                  <w:r>
                    <w:rPr>
                      <w:rFonts w:hint="eastAsia" w:ascii="宋体" w:hAnsi="宋体" w:eastAsia="宋体" w:cs="宋体"/>
                      <w:sz w:val="21"/>
                      <w:szCs w:val="21"/>
                      <w:lang w:val="en-US" w:eastAsia="zh-CN"/>
                    </w:rPr>
                    <w:t>物</w:t>
                  </w:r>
                </w:p>
              </w:tc>
              <w:tc>
                <w:tcPr>
                  <w:tcW w:w="560" w:type="pct"/>
                  <w:vMerge w:val="restart"/>
                  <w:noWrap w:val="0"/>
                  <w:vAlign w:val="center"/>
                </w:tcPr>
                <w:p w14:paraId="2621514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2025.6.5</w:t>
                  </w:r>
                </w:p>
              </w:tc>
              <w:tc>
                <w:tcPr>
                  <w:tcW w:w="952" w:type="pct"/>
                  <w:gridSpan w:val="2"/>
                  <w:noWrap w:val="0"/>
                  <w:vAlign w:val="center"/>
                </w:tcPr>
                <w:p w14:paraId="6304265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编号</w:t>
                  </w:r>
                </w:p>
              </w:tc>
              <w:tc>
                <w:tcPr>
                  <w:tcW w:w="476" w:type="pct"/>
                  <w:noWrap w:val="0"/>
                  <w:vAlign w:val="center"/>
                </w:tcPr>
                <w:p w14:paraId="5E281BF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一次</w:t>
                  </w:r>
                </w:p>
              </w:tc>
              <w:tc>
                <w:tcPr>
                  <w:tcW w:w="476" w:type="pct"/>
                  <w:noWrap w:val="0"/>
                  <w:vAlign w:val="center"/>
                </w:tcPr>
                <w:p w14:paraId="49135AA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rPr>
                  </w:pPr>
                  <w:r>
                    <w:rPr>
                      <w:rFonts w:hint="eastAsia" w:ascii="宋体" w:hAnsi="宋体" w:eastAsia="宋体" w:cs="宋体"/>
                      <w:kern w:val="0"/>
                      <w:sz w:val="21"/>
                      <w:szCs w:val="21"/>
                      <w:lang w:eastAsia="zh-CN"/>
                    </w:rPr>
                    <w:t>二次</w:t>
                  </w:r>
                </w:p>
              </w:tc>
              <w:tc>
                <w:tcPr>
                  <w:tcW w:w="476" w:type="pct"/>
                  <w:noWrap w:val="0"/>
                  <w:vAlign w:val="center"/>
                </w:tcPr>
                <w:p w14:paraId="69A03D9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三次</w:t>
                  </w:r>
                </w:p>
              </w:tc>
              <w:tc>
                <w:tcPr>
                  <w:tcW w:w="477" w:type="pct"/>
                  <w:noWrap w:val="0"/>
                  <w:vAlign w:val="center"/>
                </w:tcPr>
                <w:p w14:paraId="7678CD98">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kern w:val="0"/>
                      <w:sz w:val="21"/>
                      <w:szCs w:val="21"/>
                      <w:lang w:eastAsia="zh-CN"/>
                    </w:rPr>
                    <w:t>最大值</w:t>
                  </w:r>
                </w:p>
              </w:tc>
              <w:tc>
                <w:tcPr>
                  <w:tcW w:w="366" w:type="pct"/>
                  <w:noWrap w:val="0"/>
                  <w:vAlign w:val="center"/>
                </w:tcPr>
                <w:p w14:paraId="4DD54082">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kern w:val="0"/>
                      <w:sz w:val="21"/>
                      <w:szCs w:val="21"/>
                      <w:lang w:eastAsia="zh-CN"/>
                    </w:rPr>
                    <w:t>标准限值</w:t>
                  </w:r>
                </w:p>
              </w:tc>
              <w:tc>
                <w:tcPr>
                  <w:tcW w:w="367" w:type="pct"/>
                  <w:noWrap w:val="0"/>
                  <w:vAlign w:val="center"/>
                </w:tcPr>
                <w:p w14:paraId="4F60CB90">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kern w:val="0"/>
                      <w:sz w:val="21"/>
                      <w:szCs w:val="21"/>
                      <w:lang w:eastAsia="zh-CN"/>
                    </w:rPr>
                    <w:t>评价</w:t>
                  </w:r>
                </w:p>
              </w:tc>
            </w:tr>
            <w:tr w14:paraId="47EF0B7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173D96F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7CF6259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continue"/>
                  <w:noWrap w:val="0"/>
                  <w:vAlign w:val="center"/>
                </w:tcPr>
                <w:p w14:paraId="7804AC1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50" w:type="pct"/>
                  <w:noWrap w:val="0"/>
                  <w:vAlign w:val="center"/>
                </w:tcPr>
                <w:p w14:paraId="30DF056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点位1#</w:t>
                  </w:r>
                </w:p>
              </w:tc>
              <w:tc>
                <w:tcPr>
                  <w:tcW w:w="602" w:type="pct"/>
                  <w:noWrap w:val="0"/>
                  <w:vAlign w:val="center"/>
                </w:tcPr>
                <w:p w14:paraId="3FCD8EF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6" w:type="pct"/>
                  <w:noWrap w:val="0"/>
                  <w:vAlign w:val="center"/>
                </w:tcPr>
                <w:p w14:paraId="1B0B735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149</w:t>
                  </w:r>
                </w:p>
              </w:tc>
              <w:tc>
                <w:tcPr>
                  <w:tcW w:w="476" w:type="pct"/>
                  <w:noWrap w:val="0"/>
                  <w:vAlign w:val="center"/>
                </w:tcPr>
                <w:p w14:paraId="694A79C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153</w:t>
                  </w:r>
                </w:p>
              </w:tc>
              <w:tc>
                <w:tcPr>
                  <w:tcW w:w="476" w:type="pct"/>
                  <w:noWrap w:val="0"/>
                  <w:vAlign w:val="center"/>
                </w:tcPr>
                <w:p w14:paraId="468C82F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150</w:t>
                  </w:r>
                </w:p>
              </w:tc>
              <w:tc>
                <w:tcPr>
                  <w:tcW w:w="477" w:type="pct"/>
                  <w:noWrap w:val="0"/>
                  <w:vAlign w:val="center"/>
                </w:tcPr>
                <w:p w14:paraId="2542A0F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153</w:t>
                  </w:r>
                </w:p>
              </w:tc>
              <w:tc>
                <w:tcPr>
                  <w:tcW w:w="366" w:type="pct"/>
                  <w:noWrap w:val="0"/>
                  <w:vAlign w:val="center"/>
                </w:tcPr>
                <w:p w14:paraId="5F3C0C6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1000</w:t>
                  </w:r>
                </w:p>
              </w:tc>
              <w:tc>
                <w:tcPr>
                  <w:tcW w:w="367" w:type="pct"/>
                  <w:noWrap w:val="0"/>
                  <w:vAlign w:val="center"/>
                </w:tcPr>
                <w:p w14:paraId="2FA6582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达标</w:t>
                  </w:r>
                </w:p>
              </w:tc>
            </w:tr>
            <w:tr w14:paraId="6E14EA7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5F0DD78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610F89E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continue"/>
                  <w:noWrap w:val="0"/>
                  <w:vAlign w:val="center"/>
                </w:tcPr>
                <w:p w14:paraId="6624E18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50" w:type="pct"/>
                  <w:noWrap w:val="0"/>
                  <w:vAlign w:val="center"/>
                </w:tcPr>
                <w:p w14:paraId="3739461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点位2#</w:t>
                  </w:r>
                </w:p>
              </w:tc>
              <w:tc>
                <w:tcPr>
                  <w:tcW w:w="602" w:type="pct"/>
                  <w:noWrap w:val="0"/>
                  <w:vAlign w:val="center"/>
                </w:tcPr>
                <w:p w14:paraId="265DE1C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6" w:type="pct"/>
                  <w:noWrap w:val="0"/>
                  <w:vAlign w:val="center"/>
                </w:tcPr>
                <w:p w14:paraId="74A4060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151</w:t>
                  </w:r>
                </w:p>
              </w:tc>
              <w:tc>
                <w:tcPr>
                  <w:tcW w:w="476" w:type="pct"/>
                  <w:noWrap w:val="0"/>
                  <w:vAlign w:val="center"/>
                </w:tcPr>
                <w:p w14:paraId="07583AA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152</w:t>
                  </w:r>
                </w:p>
              </w:tc>
              <w:tc>
                <w:tcPr>
                  <w:tcW w:w="476" w:type="pct"/>
                  <w:noWrap w:val="0"/>
                  <w:vAlign w:val="center"/>
                </w:tcPr>
                <w:p w14:paraId="252FFB28">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152</w:t>
                  </w:r>
                </w:p>
              </w:tc>
              <w:tc>
                <w:tcPr>
                  <w:tcW w:w="477" w:type="pct"/>
                  <w:noWrap w:val="0"/>
                  <w:vAlign w:val="center"/>
                </w:tcPr>
                <w:p w14:paraId="04411C2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152</w:t>
                  </w:r>
                </w:p>
              </w:tc>
              <w:tc>
                <w:tcPr>
                  <w:tcW w:w="366" w:type="pct"/>
                  <w:noWrap w:val="0"/>
                  <w:vAlign w:val="center"/>
                </w:tcPr>
                <w:p w14:paraId="4F1FC23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1000</w:t>
                  </w:r>
                </w:p>
              </w:tc>
              <w:tc>
                <w:tcPr>
                  <w:tcW w:w="367" w:type="pct"/>
                  <w:noWrap w:val="0"/>
                  <w:vAlign w:val="center"/>
                </w:tcPr>
                <w:p w14:paraId="3C2BA13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达标</w:t>
                  </w:r>
                </w:p>
              </w:tc>
            </w:tr>
            <w:tr w14:paraId="016A069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5CE4227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4D34389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continue"/>
                  <w:noWrap w:val="0"/>
                  <w:vAlign w:val="center"/>
                </w:tcPr>
                <w:p w14:paraId="3676593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50" w:type="pct"/>
                  <w:noWrap w:val="0"/>
                  <w:vAlign w:val="center"/>
                </w:tcPr>
                <w:p w14:paraId="355FB15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color w:val="auto"/>
                      <w:sz w:val="21"/>
                      <w:szCs w:val="21"/>
                    </w:rPr>
                  </w:pPr>
                  <w:r>
                    <w:rPr>
                      <w:rFonts w:hint="eastAsia" w:ascii="宋体" w:hAnsi="宋体" w:eastAsia="宋体" w:cs="宋体"/>
                      <w:b w:val="0"/>
                      <w:bCs/>
                      <w:color w:val="000000"/>
                      <w:sz w:val="21"/>
                      <w:szCs w:val="21"/>
                      <w:lang w:val="en-US" w:eastAsia="zh-CN"/>
                    </w:rPr>
                    <w:t>点位3#</w:t>
                  </w:r>
                </w:p>
              </w:tc>
              <w:tc>
                <w:tcPr>
                  <w:tcW w:w="602" w:type="pct"/>
                  <w:noWrap w:val="0"/>
                  <w:vAlign w:val="center"/>
                </w:tcPr>
                <w:p w14:paraId="6695284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color w:val="000000"/>
                      <w:sz w:val="21"/>
                      <w:szCs w:val="21"/>
                      <w:lang w:eastAsia="zh-CN"/>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6" w:type="pct"/>
                  <w:noWrap w:val="0"/>
                  <w:vAlign w:val="center"/>
                </w:tcPr>
                <w:p w14:paraId="4EFD444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156</w:t>
                  </w:r>
                </w:p>
              </w:tc>
              <w:tc>
                <w:tcPr>
                  <w:tcW w:w="476" w:type="pct"/>
                  <w:noWrap w:val="0"/>
                  <w:vAlign w:val="center"/>
                </w:tcPr>
                <w:p w14:paraId="5E785FD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152</w:t>
                  </w:r>
                </w:p>
              </w:tc>
              <w:tc>
                <w:tcPr>
                  <w:tcW w:w="476" w:type="pct"/>
                  <w:noWrap w:val="0"/>
                  <w:vAlign w:val="center"/>
                </w:tcPr>
                <w:p w14:paraId="0607604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156</w:t>
                  </w:r>
                </w:p>
              </w:tc>
              <w:tc>
                <w:tcPr>
                  <w:tcW w:w="477" w:type="pct"/>
                  <w:noWrap w:val="0"/>
                  <w:vAlign w:val="center"/>
                </w:tcPr>
                <w:p w14:paraId="58DF7D3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156</w:t>
                  </w:r>
                </w:p>
              </w:tc>
              <w:tc>
                <w:tcPr>
                  <w:tcW w:w="366" w:type="pct"/>
                  <w:noWrap w:val="0"/>
                  <w:vAlign w:val="center"/>
                </w:tcPr>
                <w:p w14:paraId="1A5DEC3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1000</w:t>
                  </w:r>
                </w:p>
              </w:tc>
              <w:tc>
                <w:tcPr>
                  <w:tcW w:w="367" w:type="pct"/>
                  <w:noWrap w:val="0"/>
                  <w:vAlign w:val="center"/>
                </w:tcPr>
                <w:p w14:paraId="5EDF410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达标</w:t>
                  </w:r>
                </w:p>
              </w:tc>
            </w:tr>
            <w:tr w14:paraId="3BB5D79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7FBDF69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2EAFEA8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continue"/>
                  <w:noWrap w:val="0"/>
                  <w:vAlign w:val="center"/>
                </w:tcPr>
                <w:p w14:paraId="25E13E5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50" w:type="pct"/>
                  <w:noWrap w:val="0"/>
                  <w:vAlign w:val="center"/>
                </w:tcPr>
                <w:p w14:paraId="7E176A3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kern w:val="2"/>
                      <w:sz w:val="21"/>
                      <w:szCs w:val="21"/>
                      <w:lang w:val="en-US" w:eastAsia="zh-CN" w:bidi="ar-SA"/>
                    </w:rPr>
                  </w:pPr>
                  <w:r>
                    <w:rPr>
                      <w:rFonts w:hint="eastAsia" w:ascii="宋体" w:hAnsi="宋体" w:eastAsia="宋体" w:cs="宋体"/>
                      <w:b w:val="0"/>
                      <w:bCs/>
                      <w:color w:val="000000"/>
                      <w:sz w:val="21"/>
                      <w:szCs w:val="21"/>
                      <w:lang w:val="en-US" w:eastAsia="zh-CN"/>
                    </w:rPr>
                    <w:t>点位4#</w:t>
                  </w:r>
                </w:p>
              </w:tc>
              <w:tc>
                <w:tcPr>
                  <w:tcW w:w="602" w:type="pct"/>
                  <w:noWrap w:val="0"/>
                  <w:vAlign w:val="center"/>
                </w:tcPr>
                <w:p w14:paraId="045D0D8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6" w:type="pct"/>
                  <w:noWrap w:val="0"/>
                  <w:vAlign w:val="center"/>
                </w:tcPr>
                <w:p w14:paraId="3C8F56C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151</w:t>
                  </w:r>
                </w:p>
              </w:tc>
              <w:tc>
                <w:tcPr>
                  <w:tcW w:w="476" w:type="pct"/>
                  <w:noWrap w:val="0"/>
                  <w:vAlign w:val="center"/>
                </w:tcPr>
                <w:p w14:paraId="7CD534A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149</w:t>
                  </w:r>
                </w:p>
              </w:tc>
              <w:tc>
                <w:tcPr>
                  <w:tcW w:w="476" w:type="pct"/>
                  <w:noWrap w:val="0"/>
                  <w:vAlign w:val="center"/>
                </w:tcPr>
                <w:p w14:paraId="147100D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156</w:t>
                  </w:r>
                </w:p>
              </w:tc>
              <w:tc>
                <w:tcPr>
                  <w:tcW w:w="477" w:type="pct"/>
                  <w:noWrap w:val="0"/>
                  <w:vAlign w:val="center"/>
                </w:tcPr>
                <w:p w14:paraId="55265C5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156</w:t>
                  </w:r>
                </w:p>
              </w:tc>
              <w:tc>
                <w:tcPr>
                  <w:tcW w:w="366" w:type="pct"/>
                  <w:noWrap w:val="0"/>
                  <w:vAlign w:val="center"/>
                </w:tcPr>
                <w:p w14:paraId="57E1304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7" w:type="pct"/>
                  <w:noWrap w:val="0"/>
                  <w:vAlign w:val="center"/>
                </w:tcPr>
                <w:p w14:paraId="2219B7E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r w14:paraId="083822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52E52AF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4853794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restart"/>
                  <w:noWrap w:val="0"/>
                  <w:vAlign w:val="center"/>
                </w:tcPr>
                <w:p w14:paraId="53E542B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2025.6.6</w:t>
                  </w:r>
                </w:p>
              </w:tc>
              <w:tc>
                <w:tcPr>
                  <w:tcW w:w="952" w:type="pct"/>
                  <w:gridSpan w:val="2"/>
                  <w:noWrap w:val="0"/>
                  <w:vAlign w:val="center"/>
                </w:tcPr>
                <w:p w14:paraId="07AEE49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编号</w:t>
                  </w:r>
                </w:p>
              </w:tc>
              <w:tc>
                <w:tcPr>
                  <w:tcW w:w="476" w:type="pct"/>
                  <w:noWrap w:val="0"/>
                  <w:vAlign w:val="center"/>
                </w:tcPr>
                <w:p w14:paraId="03D14D2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一次</w:t>
                  </w:r>
                </w:p>
              </w:tc>
              <w:tc>
                <w:tcPr>
                  <w:tcW w:w="476" w:type="pct"/>
                  <w:noWrap w:val="0"/>
                  <w:vAlign w:val="center"/>
                </w:tcPr>
                <w:p w14:paraId="67D2F45A">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eastAsia="zh-CN"/>
                    </w:rPr>
                    <w:t>二次</w:t>
                  </w:r>
                </w:p>
              </w:tc>
              <w:tc>
                <w:tcPr>
                  <w:tcW w:w="476" w:type="pct"/>
                  <w:noWrap w:val="0"/>
                  <w:vAlign w:val="center"/>
                </w:tcPr>
                <w:p w14:paraId="01F3682C">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eastAsia="zh-CN"/>
                    </w:rPr>
                    <w:t>三次</w:t>
                  </w:r>
                </w:p>
              </w:tc>
              <w:tc>
                <w:tcPr>
                  <w:tcW w:w="477" w:type="pct"/>
                  <w:noWrap w:val="0"/>
                  <w:vAlign w:val="center"/>
                </w:tcPr>
                <w:p w14:paraId="15BA3689">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eastAsia="zh-CN"/>
                    </w:rPr>
                    <w:t>最大值</w:t>
                  </w:r>
                </w:p>
              </w:tc>
              <w:tc>
                <w:tcPr>
                  <w:tcW w:w="366" w:type="pct"/>
                  <w:noWrap w:val="0"/>
                  <w:vAlign w:val="center"/>
                </w:tcPr>
                <w:p w14:paraId="69A19C38">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eastAsia="zh-CN"/>
                    </w:rPr>
                    <w:t>标准限值</w:t>
                  </w:r>
                </w:p>
              </w:tc>
              <w:tc>
                <w:tcPr>
                  <w:tcW w:w="367" w:type="pct"/>
                  <w:noWrap w:val="0"/>
                  <w:vAlign w:val="center"/>
                </w:tcPr>
                <w:p w14:paraId="0B047645">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eastAsia="zh-CN"/>
                    </w:rPr>
                    <w:t>评价</w:t>
                  </w:r>
                </w:p>
              </w:tc>
            </w:tr>
            <w:tr w14:paraId="6F9E7C7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6AB0433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44B3486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continue"/>
                  <w:noWrap w:val="0"/>
                  <w:vAlign w:val="center"/>
                </w:tcPr>
                <w:p w14:paraId="45E606A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50" w:type="pct"/>
                  <w:noWrap w:val="0"/>
                  <w:vAlign w:val="center"/>
                </w:tcPr>
                <w:p w14:paraId="7AE63F9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点位1#</w:t>
                  </w:r>
                </w:p>
              </w:tc>
              <w:tc>
                <w:tcPr>
                  <w:tcW w:w="602" w:type="pct"/>
                  <w:noWrap w:val="0"/>
                  <w:vAlign w:val="center"/>
                </w:tcPr>
                <w:p w14:paraId="78D3202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6" w:type="pct"/>
                  <w:noWrap w:val="0"/>
                  <w:vAlign w:val="center"/>
                </w:tcPr>
                <w:p w14:paraId="6A25EC9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160</w:t>
                  </w:r>
                </w:p>
              </w:tc>
              <w:tc>
                <w:tcPr>
                  <w:tcW w:w="476" w:type="pct"/>
                  <w:noWrap w:val="0"/>
                  <w:vAlign w:val="center"/>
                </w:tcPr>
                <w:p w14:paraId="18066AC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160</w:t>
                  </w:r>
                </w:p>
              </w:tc>
              <w:tc>
                <w:tcPr>
                  <w:tcW w:w="476" w:type="pct"/>
                  <w:noWrap w:val="0"/>
                  <w:vAlign w:val="center"/>
                </w:tcPr>
                <w:p w14:paraId="1E27BE6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152</w:t>
                  </w:r>
                </w:p>
              </w:tc>
              <w:tc>
                <w:tcPr>
                  <w:tcW w:w="477" w:type="pct"/>
                  <w:noWrap w:val="0"/>
                  <w:vAlign w:val="center"/>
                </w:tcPr>
                <w:p w14:paraId="4FB9C4D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160</w:t>
                  </w:r>
                </w:p>
              </w:tc>
              <w:tc>
                <w:tcPr>
                  <w:tcW w:w="366" w:type="pct"/>
                  <w:noWrap w:val="0"/>
                  <w:vAlign w:val="center"/>
                </w:tcPr>
                <w:p w14:paraId="0EB0673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7" w:type="pct"/>
                  <w:noWrap w:val="0"/>
                  <w:vAlign w:val="center"/>
                </w:tcPr>
                <w:p w14:paraId="37C52DC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r w14:paraId="33E8E5D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52058ED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341875E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continue"/>
                  <w:noWrap w:val="0"/>
                  <w:vAlign w:val="center"/>
                </w:tcPr>
                <w:p w14:paraId="65BD922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50" w:type="pct"/>
                  <w:noWrap w:val="0"/>
                  <w:vAlign w:val="center"/>
                </w:tcPr>
                <w:p w14:paraId="00CA8D6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点位2#</w:t>
                  </w:r>
                </w:p>
              </w:tc>
              <w:tc>
                <w:tcPr>
                  <w:tcW w:w="602" w:type="pct"/>
                  <w:noWrap w:val="0"/>
                  <w:vAlign w:val="center"/>
                </w:tcPr>
                <w:p w14:paraId="5A35474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6" w:type="pct"/>
                  <w:noWrap w:val="0"/>
                  <w:vAlign w:val="center"/>
                </w:tcPr>
                <w:p w14:paraId="6CB46EA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153</w:t>
                  </w:r>
                </w:p>
              </w:tc>
              <w:tc>
                <w:tcPr>
                  <w:tcW w:w="476" w:type="pct"/>
                  <w:noWrap w:val="0"/>
                  <w:vAlign w:val="center"/>
                </w:tcPr>
                <w:p w14:paraId="35726E6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153</w:t>
                  </w:r>
                </w:p>
              </w:tc>
              <w:tc>
                <w:tcPr>
                  <w:tcW w:w="476" w:type="pct"/>
                  <w:noWrap w:val="0"/>
                  <w:vAlign w:val="center"/>
                </w:tcPr>
                <w:p w14:paraId="34033A7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153</w:t>
                  </w:r>
                </w:p>
              </w:tc>
              <w:tc>
                <w:tcPr>
                  <w:tcW w:w="477" w:type="pct"/>
                  <w:noWrap w:val="0"/>
                  <w:vAlign w:val="center"/>
                </w:tcPr>
                <w:p w14:paraId="134473F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153</w:t>
                  </w:r>
                </w:p>
              </w:tc>
              <w:tc>
                <w:tcPr>
                  <w:tcW w:w="366" w:type="pct"/>
                  <w:noWrap w:val="0"/>
                  <w:vAlign w:val="center"/>
                </w:tcPr>
                <w:p w14:paraId="296DEF0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7" w:type="pct"/>
                  <w:noWrap w:val="0"/>
                  <w:vAlign w:val="center"/>
                </w:tcPr>
                <w:p w14:paraId="04BE822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r w14:paraId="624E73D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5E98480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4749FFB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continue"/>
                  <w:noWrap w:val="0"/>
                  <w:vAlign w:val="center"/>
                </w:tcPr>
                <w:p w14:paraId="5B1FD83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50" w:type="pct"/>
                  <w:noWrap w:val="0"/>
                  <w:vAlign w:val="center"/>
                </w:tcPr>
                <w:p w14:paraId="58A43B2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000000"/>
                      <w:sz w:val="21"/>
                      <w:szCs w:val="21"/>
                      <w:lang w:val="en-US" w:eastAsia="zh-CN"/>
                    </w:rPr>
                    <w:t>点位3#</w:t>
                  </w:r>
                </w:p>
              </w:tc>
              <w:tc>
                <w:tcPr>
                  <w:tcW w:w="602" w:type="pct"/>
                  <w:noWrap w:val="0"/>
                  <w:vAlign w:val="center"/>
                </w:tcPr>
                <w:p w14:paraId="6FC8016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6" w:type="pct"/>
                  <w:noWrap w:val="0"/>
                  <w:vAlign w:val="center"/>
                </w:tcPr>
                <w:p w14:paraId="714E488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171</w:t>
                  </w:r>
                </w:p>
              </w:tc>
              <w:tc>
                <w:tcPr>
                  <w:tcW w:w="476" w:type="pct"/>
                  <w:noWrap w:val="0"/>
                  <w:vAlign w:val="center"/>
                </w:tcPr>
                <w:p w14:paraId="2A57D7A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167</w:t>
                  </w:r>
                </w:p>
              </w:tc>
              <w:tc>
                <w:tcPr>
                  <w:tcW w:w="476" w:type="pct"/>
                  <w:noWrap w:val="0"/>
                  <w:vAlign w:val="center"/>
                </w:tcPr>
                <w:p w14:paraId="149F1EB6">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151</w:t>
                  </w:r>
                </w:p>
              </w:tc>
              <w:tc>
                <w:tcPr>
                  <w:tcW w:w="477" w:type="pct"/>
                  <w:noWrap w:val="0"/>
                  <w:vAlign w:val="center"/>
                </w:tcPr>
                <w:p w14:paraId="22B57F3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171</w:t>
                  </w:r>
                </w:p>
              </w:tc>
              <w:tc>
                <w:tcPr>
                  <w:tcW w:w="366" w:type="pct"/>
                  <w:noWrap w:val="0"/>
                  <w:vAlign w:val="center"/>
                </w:tcPr>
                <w:p w14:paraId="5E53851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7" w:type="pct"/>
                  <w:noWrap w:val="0"/>
                  <w:vAlign w:val="center"/>
                </w:tcPr>
                <w:p w14:paraId="52D91E6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r w14:paraId="497D920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Merge w:val="continue"/>
                  <w:noWrap w:val="0"/>
                  <w:vAlign w:val="center"/>
                </w:tcPr>
                <w:p w14:paraId="6442E2E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7" w:type="pct"/>
                  <w:vMerge w:val="continue"/>
                  <w:noWrap w:val="0"/>
                  <w:vAlign w:val="center"/>
                </w:tcPr>
                <w:p w14:paraId="1B13761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60" w:type="pct"/>
                  <w:vMerge w:val="continue"/>
                  <w:noWrap w:val="0"/>
                  <w:vAlign w:val="center"/>
                </w:tcPr>
                <w:p w14:paraId="2B9D92A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50" w:type="pct"/>
                  <w:noWrap w:val="0"/>
                  <w:vAlign w:val="center"/>
                </w:tcPr>
                <w:p w14:paraId="7D39F77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kern w:val="2"/>
                      <w:sz w:val="21"/>
                      <w:szCs w:val="21"/>
                      <w:lang w:val="en-US" w:eastAsia="zh-CN" w:bidi="ar-SA"/>
                    </w:rPr>
                  </w:pPr>
                  <w:r>
                    <w:rPr>
                      <w:rFonts w:hint="eastAsia" w:ascii="宋体" w:hAnsi="宋体" w:eastAsia="宋体" w:cs="宋体"/>
                      <w:b w:val="0"/>
                      <w:bCs/>
                      <w:color w:val="000000"/>
                      <w:sz w:val="21"/>
                      <w:szCs w:val="21"/>
                      <w:lang w:val="en-US" w:eastAsia="zh-CN"/>
                    </w:rPr>
                    <w:t>点位4#</w:t>
                  </w:r>
                </w:p>
              </w:tc>
              <w:tc>
                <w:tcPr>
                  <w:tcW w:w="602" w:type="pct"/>
                  <w:noWrap w:val="0"/>
                  <w:vAlign w:val="center"/>
                </w:tcPr>
                <w:p w14:paraId="70F3009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6" w:type="pct"/>
                  <w:noWrap w:val="0"/>
                  <w:vAlign w:val="center"/>
                </w:tcPr>
                <w:p w14:paraId="318D25B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149</w:t>
                  </w:r>
                </w:p>
              </w:tc>
              <w:tc>
                <w:tcPr>
                  <w:tcW w:w="476" w:type="pct"/>
                  <w:noWrap w:val="0"/>
                  <w:vAlign w:val="center"/>
                </w:tcPr>
                <w:p w14:paraId="6CF2F09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150</w:t>
                  </w:r>
                </w:p>
              </w:tc>
              <w:tc>
                <w:tcPr>
                  <w:tcW w:w="476" w:type="pct"/>
                  <w:noWrap w:val="0"/>
                  <w:vAlign w:val="center"/>
                </w:tcPr>
                <w:p w14:paraId="61B9B26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147</w:t>
                  </w:r>
                </w:p>
              </w:tc>
              <w:tc>
                <w:tcPr>
                  <w:tcW w:w="477" w:type="pct"/>
                  <w:noWrap w:val="0"/>
                  <w:vAlign w:val="center"/>
                </w:tcPr>
                <w:p w14:paraId="0C85557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150</w:t>
                  </w:r>
                </w:p>
              </w:tc>
              <w:tc>
                <w:tcPr>
                  <w:tcW w:w="366" w:type="pct"/>
                  <w:noWrap w:val="0"/>
                  <w:vAlign w:val="center"/>
                </w:tcPr>
                <w:p w14:paraId="7F83EB1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7" w:type="pct"/>
                  <w:noWrap w:val="0"/>
                  <w:vAlign w:val="center"/>
                </w:tcPr>
                <w:p w14:paraId="0E2FE4B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bl>
          <w:p w14:paraId="3E638E66">
            <w:pPr>
              <w:widowControl w:val="0"/>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7.3噪声监测结果</w:t>
            </w:r>
          </w:p>
          <w:p w14:paraId="0C5AA3EB">
            <w:pPr>
              <w:widowControl w:val="0"/>
              <w:spacing w:line="360" w:lineRule="auto"/>
              <w:ind w:firstLine="360" w:firstLineChars="1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厂界噪声监测结果见表7-</w:t>
            </w:r>
            <w:r>
              <w:rPr>
                <w:rFonts w:hint="eastAsia" w:asciiTheme="majorEastAsia" w:hAnsiTheme="majorEastAsia" w:eastAsiaTheme="majorEastAsia" w:cstheme="majorEastAsia"/>
                <w:sz w:val="24"/>
                <w:szCs w:val="24"/>
                <w:lang w:val="en-US" w:eastAsia="zh-CN"/>
              </w:rPr>
              <w:t>4</w:t>
            </w:r>
            <w:r>
              <w:rPr>
                <w:rFonts w:hint="eastAsia" w:asciiTheme="majorEastAsia" w:hAnsiTheme="majorEastAsia" w:eastAsiaTheme="majorEastAsia" w:cstheme="majorEastAsia"/>
                <w:sz w:val="24"/>
                <w:szCs w:val="24"/>
              </w:rPr>
              <w:t>。</w:t>
            </w:r>
          </w:p>
          <w:p w14:paraId="0C4F1F14">
            <w:pPr>
              <w:spacing w:line="320" w:lineRule="exact"/>
              <w:ind w:firstLine="2811" w:firstLineChars="1000"/>
              <w:rPr>
                <w:rFonts w:hint="eastAsia" w:asciiTheme="majorEastAsia" w:hAnsiTheme="majorEastAsia" w:eastAsiaTheme="majorEastAsia" w:cstheme="majorEastAsia"/>
                <w:b/>
                <w:bCs/>
                <w:sz w:val="18"/>
                <w:szCs w:val="18"/>
              </w:rPr>
            </w:pPr>
            <w:r>
              <w:rPr>
                <w:rFonts w:hint="eastAsia" w:asciiTheme="majorEastAsia" w:hAnsiTheme="majorEastAsia" w:eastAsiaTheme="majorEastAsia" w:cstheme="majorEastAsia"/>
                <w:b/>
                <w:bCs/>
                <w:sz w:val="28"/>
                <w:szCs w:val="28"/>
              </w:rPr>
              <w:t>表7-</w:t>
            </w:r>
            <w:r>
              <w:rPr>
                <w:rFonts w:hint="eastAsia" w:asciiTheme="majorEastAsia" w:hAnsiTheme="majorEastAsia" w:eastAsiaTheme="majorEastAsia" w:cstheme="majorEastAsia"/>
                <w:b/>
                <w:bCs/>
                <w:sz w:val="28"/>
                <w:szCs w:val="28"/>
                <w:lang w:val="en-US" w:eastAsia="zh-CN"/>
              </w:rPr>
              <w:t>4</w:t>
            </w:r>
            <w:r>
              <w:rPr>
                <w:rFonts w:hint="eastAsia" w:asciiTheme="majorEastAsia" w:hAnsiTheme="majorEastAsia" w:eastAsiaTheme="majorEastAsia" w:cstheme="majorEastAsia"/>
                <w:b/>
                <w:bCs/>
                <w:sz w:val="28"/>
                <w:szCs w:val="28"/>
              </w:rPr>
              <w:t xml:space="preserve">  厂界噪声检测结果       </w:t>
            </w:r>
            <w:r>
              <w:rPr>
                <w:rFonts w:hint="eastAsia" w:asciiTheme="majorEastAsia" w:hAnsiTheme="majorEastAsia" w:eastAsiaTheme="majorEastAsia" w:cstheme="majorEastAsia"/>
                <w:b/>
                <w:bCs/>
                <w:sz w:val="18"/>
                <w:szCs w:val="18"/>
              </w:rPr>
              <w:t>单位：dB(A)</w:t>
            </w:r>
          </w:p>
          <w:tbl>
            <w:tblPr>
              <w:tblStyle w:val="23"/>
              <w:tblW w:w="4998"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4546"/>
              <w:gridCol w:w="1696"/>
              <w:gridCol w:w="1436"/>
              <w:gridCol w:w="963"/>
            </w:tblGrid>
            <w:tr w14:paraId="5CA67EF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noWrap w:val="0"/>
                  <w:vAlign w:val="center"/>
                </w:tcPr>
                <w:p w14:paraId="18FDE07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检测日期</w:t>
                  </w:r>
                </w:p>
              </w:tc>
              <w:tc>
                <w:tcPr>
                  <w:tcW w:w="2228" w:type="pct"/>
                  <w:noWrap w:val="0"/>
                  <w:vAlign w:val="center"/>
                </w:tcPr>
                <w:p w14:paraId="72CC5CB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检测位置及编号</w:t>
                  </w:r>
                </w:p>
              </w:tc>
              <w:tc>
                <w:tcPr>
                  <w:tcW w:w="831" w:type="pct"/>
                  <w:noWrap w:val="0"/>
                  <w:vAlign w:val="center"/>
                </w:tcPr>
                <w:p w14:paraId="74F0D78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结果</w:t>
                  </w:r>
                </w:p>
              </w:tc>
              <w:tc>
                <w:tcPr>
                  <w:tcW w:w="704" w:type="pct"/>
                  <w:noWrap w:val="0"/>
                  <w:vAlign w:val="center"/>
                </w:tcPr>
                <w:p w14:paraId="3555CB7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标准限值</w:t>
                  </w:r>
                </w:p>
              </w:tc>
              <w:tc>
                <w:tcPr>
                  <w:tcW w:w="472" w:type="pct"/>
                  <w:noWrap w:val="0"/>
                  <w:vAlign w:val="center"/>
                </w:tcPr>
                <w:p w14:paraId="7672540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评价</w:t>
                  </w:r>
                </w:p>
              </w:tc>
            </w:tr>
            <w:tr w14:paraId="312BB93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vMerge w:val="restart"/>
                  <w:noWrap w:val="0"/>
                  <w:vAlign w:val="center"/>
                </w:tcPr>
                <w:p w14:paraId="5B513F1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2025.6.5</w:t>
                  </w:r>
                </w:p>
                <w:p w14:paraId="5820F70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（昼间）</w:t>
                  </w:r>
                </w:p>
              </w:tc>
              <w:tc>
                <w:tcPr>
                  <w:tcW w:w="2228" w:type="pct"/>
                  <w:noWrap w:val="0"/>
                  <w:vAlign w:val="center"/>
                </w:tcPr>
                <w:p w14:paraId="0BC14EC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rPr>
                    <w:t>项目</w:t>
                  </w:r>
                  <w:r>
                    <w:rPr>
                      <w:rFonts w:hint="eastAsia" w:ascii="宋体" w:hAnsi="宋体" w:eastAsia="宋体" w:cs="宋体"/>
                      <w:bCs/>
                      <w:color w:val="auto"/>
                      <w:sz w:val="21"/>
                      <w:szCs w:val="21"/>
                      <w:lang w:eastAsia="zh-CN"/>
                    </w:rPr>
                    <w:t>东</w:t>
                  </w:r>
                  <w:r>
                    <w:rPr>
                      <w:rFonts w:hint="eastAsia" w:ascii="宋体" w:hAnsi="宋体" w:eastAsia="宋体" w:cs="宋体"/>
                      <w:bCs/>
                      <w:color w:val="auto"/>
                      <w:sz w:val="21"/>
                      <w:szCs w:val="21"/>
                    </w:rPr>
                    <w:t>侧</w:t>
                  </w:r>
                  <w:r>
                    <w:rPr>
                      <w:rFonts w:hint="eastAsia" w:ascii="宋体" w:hAnsi="宋体" w:eastAsia="宋体" w:cs="宋体"/>
                      <w:bCs/>
                      <w:color w:val="auto"/>
                      <w:sz w:val="21"/>
                      <w:szCs w:val="21"/>
                      <w:lang w:eastAsia="zh-CN"/>
                    </w:rPr>
                    <w:t>场界</w:t>
                  </w:r>
                  <w:r>
                    <w:rPr>
                      <w:rFonts w:hint="eastAsia" w:ascii="宋体" w:hAnsi="宋体" w:eastAsia="宋体" w:cs="宋体"/>
                      <w:bCs/>
                      <w:color w:val="auto"/>
                      <w:sz w:val="21"/>
                      <w:szCs w:val="21"/>
                    </w:rPr>
                    <w:t>外1m处</w:t>
                  </w:r>
                </w:p>
              </w:tc>
              <w:tc>
                <w:tcPr>
                  <w:tcW w:w="831" w:type="pct"/>
                  <w:noWrap w:val="0"/>
                  <w:vAlign w:val="center"/>
                </w:tcPr>
                <w:p w14:paraId="602A4A2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54</w:t>
                  </w:r>
                </w:p>
              </w:tc>
              <w:tc>
                <w:tcPr>
                  <w:tcW w:w="704" w:type="pct"/>
                  <w:noWrap w:val="0"/>
                  <w:vAlign w:val="center"/>
                </w:tcPr>
                <w:p w14:paraId="400145E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60</w:t>
                  </w:r>
                </w:p>
              </w:tc>
              <w:tc>
                <w:tcPr>
                  <w:tcW w:w="472" w:type="pct"/>
                  <w:noWrap w:val="0"/>
                  <w:vAlign w:val="center"/>
                </w:tcPr>
                <w:p w14:paraId="7747301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583EA15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vMerge w:val="continue"/>
                  <w:noWrap w:val="0"/>
                  <w:vAlign w:val="center"/>
                </w:tcPr>
                <w:p w14:paraId="2050913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rPr>
                  </w:pPr>
                </w:p>
              </w:tc>
              <w:tc>
                <w:tcPr>
                  <w:tcW w:w="2228" w:type="pct"/>
                  <w:noWrap w:val="0"/>
                  <w:vAlign w:val="center"/>
                </w:tcPr>
                <w:p w14:paraId="68672BA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w:t>
                  </w:r>
                  <w:r>
                    <w:rPr>
                      <w:rFonts w:hint="eastAsia" w:ascii="宋体" w:hAnsi="宋体" w:eastAsia="宋体" w:cs="宋体"/>
                      <w:bCs/>
                      <w:color w:val="auto"/>
                      <w:sz w:val="21"/>
                      <w:szCs w:val="21"/>
                    </w:rPr>
                    <w:t>项目</w:t>
                  </w:r>
                  <w:r>
                    <w:rPr>
                      <w:rFonts w:hint="eastAsia" w:ascii="宋体" w:hAnsi="宋体" w:eastAsia="宋体" w:cs="宋体"/>
                      <w:bCs/>
                      <w:color w:val="auto"/>
                      <w:sz w:val="21"/>
                      <w:szCs w:val="21"/>
                      <w:lang w:val="en-US" w:eastAsia="zh-CN"/>
                    </w:rPr>
                    <w:t>西</w:t>
                  </w:r>
                  <w:r>
                    <w:rPr>
                      <w:rFonts w:hint="eastAsia" w:ascii="宋体" w:hAnsi="宋体" w:eastAsia="宋体" w:cs="宋体"/>
                      <w:bCs/>
                      <w:color w:val="auto"/>
                      <w:sz w:val="21"/>
                      <w:szCs w:val="21"/>
                      <w:lang w:eastAsia="zh-CN"/>
                    </w:rPr>
                    <w:t>南</w:t>
                  </w:r>
                  <w:r>
                    <w:rPr>
                      <w:rFonts w:hint="eastAsia" w:ascii="宋体" w:hAnsi="宋体" w:eastAsia="宋体" w:cs="宋体"/>
                      <w:bCs/>
                      <w:color w:val="auto"/>
                      <w:sz w:val="21"/>
                      <w:szCs w:val="21"/>
                    </w:rPr>
                    <w:t>侧</w:t>
                  </w:r>
                  <w:r>
                    <w:rPr>
                      <w:rFonts w:hint="eastAsia" w:ascii="宋体" w:hAnsi="宋体" w:eastAsia="宋体" w:cs="宋体"/>
                      <w:bCs/>
                      <w:color w:val="auto"/>
                      <w:sz w:val="21"/>
                      <w:szCs w:val="21"/>
                      <w:lang w:eastAsia="zh-CN"/>
                    </w:rPr>
                    <w:t>场界</w:t>
                  </w:r>
                  <w:r>
                    <w:rPr>
                      <w:rFonts w:hint="eastAsia" w:ascii="宋体" w:hAnsi="宋体" w:eastAsia="宋体" w:cs="宋体"/>
                      <w:bCs/>
                      <w:color w:val="auto"/>
                      <w:sz w:val="21"/>
                      <w:szCs w:val="21"/>
                    </w:rPr>
                    <w:t>外1m处</w:t>
                  </w:r>
                </w:p>
              </w:tc>
              <w:tc>
                <w:tcPr>
                  <w:tcW w:w="831" w:type="pct"/>
                  <w:noWrap w:val="0"/>
                  <w:vAlign w:val="center"/>
                </w:tcPr>
                <w:p w14:paraId="3377449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55</w:t>
                  </w:r>
                </w:p>
              </w:tc>
              <w:tc>
                <w:tcPr>
                  <w:tcW w:w="704" w:type="pct"/>
                  <w:noWrap w:val="0"/>
                  <w:vAlign w:val="center"/>
                </w:tcPr>
                <w:p w14:paraId="7F4B272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60</w:t>
                  </w:r>
                </w:p>
              </w:tc>
              <w:tc>
                <w:tcPr>
                  <w:tcW w:w="472" w:type="pct"/>
                  <w:noWrap w:val="0"/>
                  <w:vAlign w:val="center"/>
                </w:tcPr>
                <w:p w14:paraId="61DB5CF6">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75F5444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vMerge w:val="continue"/>
                  <w:noWrap w:val="0"/>
                  <w:vAlign w:val="center"/>
                </w:tcPr>
                <w:p w14:paraId="0A5FD84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rPr>
                  </w:pPr>
                </w:p>
              </w:tc>
              <w:tc>
                <w:tcPr>
                  <w:tcW w:w="2228" w:type="pct"/>
                  <w:noWrap w:val="0"/>
                  <w:vAlign w:val="center"/>
                </w:tcPr>
                <w:p w14:paraId="0E6F3AA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w:t>
                  </w:r>
                  <w:r>
                    <w:rPr>
                      <w:rFonts w:hint="default" w:ascii="宋体" w:hAnsi="宋体" w:eastAsia="宋体" w:cs="宋体"/>
                      <w:bCs/>
                      <w:color w:val="auto"/>
                      <w:sz w:val="21"/>
                      <w:szCs w:val="21"/>
                      <w:lang w:val="en-US"/>
                    </w:rPr>
                    <w:t>项目</w:t>
                  </w:r>
                  <w:r>
                    <w:rPr>
                      <w:rFonts w:hint="eastAsia" w:ascii="宋体" w:hAnsi="宋体" w:eastAsia="宋体" w:cs="宋体"/>
                      <w:bCs/>
                      <w:color w:val="auto"/>
                      <w:sz w:val="21"/>
                      <w:szCs w:val="21"/>
                      <w:lang w:val="en-US" w:eastAsia="zh-CN"/>
                    </w:rPr>
                    <w:t>西北</w:t>
                  </w:r>
                  <w:r>
                    <w:rPr>
                      <w:rFonts w:hint="default" w:ascii="宋体" w:hAnsi="宋体" w:eastAsia="宋体" w:cs="宋体"/>
                      <w:bCs/>
                      <w:color w:val="auto"/>
                      <w:sz w:val="21"/>
                      <w:szCs w:val="21"/>
                      <w:lang w:val="en-US"/>
                    </w:rPr>
                    <w:t>侧</w:t>
                  </w:r>
                  <w:r>
                    <w:rPr>
                      <w:rFonts w:hint="default" w:ascii="宋体" w:hAnsi="宋体" w:eastAsia="宋体" w:cs="宋体"/>
                      <w:bCs/>
                      <w:color w:val="auto"/>
                      <w:sz w:val="21"/>
                      <w:szCs w:val="21"/>
                      <w:lang w:val="en-US" w:eastAsia="zh-CN"/>
                    </w:rPr>
                    <w:t>场界</w:t>
                  </w:r>
                  <w:r>
                    <w:rPr>
                      <w:rFonts w:hint="default" w:ascii="宋体" w:hAnsi="宋体" w:eastAsia="宋体" w:cs="宋体"/>
                      <w:bCs/>
                      <w:color w:val="auto"/>
                      <w:sz w:val="21"/>
                      <w:szCs w:val="21"/>
                      <w:lang w:val="en-US"/>
                    </w:rPr>
                    <w:t>外1m处</w:t>
                  </w:r>
                </w:p>
              </w:tc>
              <w:tc>
                <w:tcPr>
                  <w:tcW w:w="831" w:type="pct"/>
                  <w:noWrap w:val="0"/>
                  <w:vAlign w:val="center"/>
                </w:tcPr>
                <w:p w14:paraId="0C81903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55</w:t>
                  </w:r>
                </w:p>
              </w:tc>
              <w:tc>
                <w:tcPr>
                  <w:tcW w:w="704" w:type="pct"/>
                  <w:noWrap w:val="0"/>
                  <w:vAlign w:val="center"/>
                </w:tcPr>
                <w:p w14:paraId="5DE7AE1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60</w:t>
                  </w:r>
                </w:p>
              </w:tc>
              <w:tc>
                <w:tcPr>
                  <w:tcW w:w="472" w:type="pct"/>
                  <w:noWrap w:val="0"/>
                  <w:vAlign w:val="center"/>
                </w:tcPr>
                <w:p w14:paraId="1DCBA55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34DC7C5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vMerge w:val="continue"/>
                  <w:noWrap w:val="0"/>
                  <w:vAlign w:val="center"/>
                </w:tcPr>
                <w:p w14:paraId="1B7E9B3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rPr>
                  </w:pPr>
                </w:p>
              </w:tc>
              <w:tc>
                <w:tcPr>
                  <w:tcW w:w="2228" w:type="pct"/>
                  <w:noWrap w:val="0"/>
                  <w:vAlign w:val="center"/>
                </w:tcPr>
                <w:p w14:paraId="24999B3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4#</w:t>
                  </w:r>
                  <w:r>
                    <w:rPr>
                      <w:rFonts w:hint="eastAsia" w:ascii="宋体" w:hAnsi="宋体" w:eastAsia="宋体" w:cs="宋体"/>
                      <w:bCs/>
                      <w:color w:val="auto"/>
                      <w:sz w:val="21"/>
                      <w:szCs w:val="21"/>
                    </w:rPr>
                    <w:t>项目</w:t>
                  </w:r>
                  <w:r>
                    <w:rPr>
                      <w:rFonts w:hint="eastAsia" w:ascii="宋体" w:hAnsi="宋体" w:eastAsia="宋体" w:cs="宋体"/>
                      <w:bCs/>
                      <w:color w:val="auto"/>
                      <w:sz w:val="21"/>
                      <w:szCs w:val="21"/>
                      <w:lang w:eastAsia="zh-CN"/>
                    </w:rPr>
                    <w:t>北</w:t>
                  </w:r>
                  <w:r>
                    <w:rPr>
                      <w:rFonts w:hint="eastAsia" w:ascii="宋体" w:hAnsi="宋体" w:eastAsia="宋体" w:cs="宋体"/>
                      <w:bCs/>
                      <w:color w:val="auto"/>
                      <w:sz w:val="21"/>
                      <w:szCs w:val="21"/>
                    </w:rPr>
                    <w:t>侧</w:t>
                  </w:r>
                  <w:r>
                    <w:rPr>
                      <w:rFonts w:hint="eastAsia" w:ascii="宋体" w:hAnsi="宋体" w:eastAsia="宋体" w:cs="宋体"/>
                      <w:bCs/>
                      <w:color w:val="auto"/>
                      <w:sz w:val="21"/>
                      <w:szCs w:val="21"/>
                      <w:lang w:eastAsia="zh-CN"/>
                    </w:rPr>
                    <w:t>场界</w:t>
                  </w:r>
                  <w:r>
                    <w:rPr>
                      <w:rFonts w:hint="eastAsia" w:ascii="宋体" w:hAnsi="宋体" w:eastAsia="宋体" w:cs="宋体"/>
                      <w:bCs/>
                      <w:color w:val="auto"/>
                      <w:sz w:val="21"/>
                      <w:szCs w:val="21"/>
                    </w:rPr>
                    <w:t>外1m处</w:t>
                  </w:r>
                </w:p>
              </w:tc>
              <w:tc>
                <w:tcPr>
                  <w:tcW w:w="831" w:type="pct"/>
                  <w:noWrap w:val="0"/>
                  <w:vAlign w:val="center"/>
                </w:tcPr>
                <w:p w14:paraId="0EE2928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56</w:t>
                  </w:r>
                </w:p>
              </w:tc>
              <w:tc>
                <w:tcPr>
                  <w:tcW w:w="704" w:type="pct"/>
                  <w:noWrap w:val="0"/>
                  <w:vAlign w:val="center"/>
                </w:tcPr>
                <w:p w14:paraId="11530BB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60</w:t>
                  </w:r>
                </w:p>
              </w:tc>
              <w:tc>
                <w:tcPr>
                  <w:tcW w:w="472" w:type="pct"/>
                  <w:noWrap w:val="0"/>
                  <w:vAlign w:val="center"/>
                </w:tcPr>
                <w:p w14:paraId="76E535B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442C156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vMerge w:val="restart"/>
                  <w:noWrap w:val="0"/>
                  <w:vAlign w:val="center"/>
                </w:tcPr>
                <w:p w14:paraId="505C097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2025.6.6</w:t>
                  </w:r>
                </w:p>
                <w:p w14:paraId="1CC3C88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（昼间）</w:t>
                  </w:r>
                </w:p>
              </w:tc>
              <w:tc>
                <w:tcPr>
                  <w:tcW w:w="2228" w:type="pct"/>
                  <w:noWrap w:val="0"/>
                  <w:vAlign w:val="center"/>
                </w:tcPr>
                <w:p w14:paraId="29E1BF18">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rPr>
                    <w:t>项目</w:t>
                  </w:r>
                  <w:r>
                    <w:rPr>
                      <w:rFonts w:hint="eastAsia" w:ascii="宋体" w:hAnsi="宋体" w:eastAsia="宋体" w:cs="宋体"/>
                      <w:bCs/>
                      <w:color w:val="auto"/>
                      <w:sz w:val="21"/>
                      <w:szCs w:val="21"/>
                      <w:lang w:eastAsia="zh-CN"/>
                    </w:rPr>
                    <w:t>东</w:t>
                  </w:r>
                  <w:r>
                    <w:rPr>
                      <w:rFonts w:hint="eastAsia" w:ascii="宋体" w:hAnsi="宋体" w:eastAsia="宋体" w:cs="宋体"/>
                      <w:bCs/>
                      <w:color w:val="auto"/>
                      <w:sz w:val="21"/>
                      <w:szCs w:val="21"/>
                    </w:rPr>
                    <w:t>侧</w:t>
                  </w:r>
                  <w:r>
                    <w:rPr>
                      <w:rFonts w:hint="eastAsia" w:ascii="宋体" w:hAnsi="宋体" w:eastAsia="宋体" w:cs="宋体"/>
                      <w:bCs/>
                      <w:color w:val="auto"/>
                      <w:sz w:val="21"/>
                      <w:szCs w:val="21"/>
                      <w:lang w:eastAsia="zh-CN"/>
                    </w:rPr>
                    <w:t>场界</w:t>
                  </w:r>
                  <w:r>
                    <w:rPr>
                      <w:rFonts w:hint="eastAsia" w:ascii="宋体" w:hAnsi="宋体" w:eastAsia="宋体" w:cs="宋体"/>
                      <w:bCs/>
                      <w:color w:val="auto"/>
                      <w:sz w:val="21"/>
                      <w:szCs w:val="21"/>
                    </w:rPr>
                    <w:t>外1m处</w:t>
                  </w:r>
                </w:p>
              </w:tc>
              <w:tc>
                <w:tcPr>
                  <w:tcW w:w="831" w:type="pct"/>
                  <w:noWrap w:val="0"/>
                  <w:vAlign w:val="center"/>
                </w:tcPr>
                <w:p w14:paraId="32880686">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52</w:t>
                  </w:r>
                </w:p>
              </w:tc>
              <w:tc>
                <w:tcPr>
                  <w:tcW w:w="704" w:type="pct"/>
                  <w:noWrap w:val="0"/>
                  <w:vAlign w:val="center"/>
                </w:tcPr>
                <w:p w14:paraId="07AF187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60</w:t>
                  </w:r>
                </w:p>
              </w:tc>
              <w:tc>
                <w:tcPr>
                  <w:tcW w:w="472" w:type="pct"/>
                  <w:noWrap w:val="0"/>
                  <w:vAlign w:val="center"/>
                </w:tcPr>
                <w:p w14:paraId="74BACE1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695B9C9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vMerge w:val="continue"/>
                  <w:noWrap w:val="0"/>
                  <w:vAlign w:val="center"/>
                </w:tcPr>
                <w:p w14:paraId="1A768E6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rPr>
                  </w:pPr>
                </w:p>
              </w:tc>
              <w:tc>
                <w:tcPr>
                  <w:tcW w:w="2228" w:type="pct"/>
                  <w:noWrap w:val="0"/>
                  <w:vAlign w:val="center"/>
                </w:tcPr>
                <w:p w14:paraId="7EA9F68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w:t>
                  </w:r>
                  <w:r>
                    <w:rPr>
                      <w:rFonts w:hint="eastAsia" w:ascii="宋体" w:hAnsi="宋体" w:eastAsia="宋体" w:cs="宋体"/>
                      <w:bCs/>
                      <w:color w:val="auto"/>
                      <w:sz w:val="21"/>
                      <w:szCs w:val="21"/>
                    </w:rPr>
                    <w:t>项目</w:t>
                  </w:r>
                  <w:r>
                    <w:rPr>
                      <w:rFonts w:hint="eastAsia" w:ascii="宋体" w:hAnsi="宋体" w:eastAsia="宋体" w:cs="宋体"/>
                      <w:bCs/>
                      <w:color w:val="auto"/>
                      <w:sz w:val="21"/>
                      <w:szCs w:val="21"/>
                      <w:lang w:val="en-US" w:eastAsia="zh-CN"/>
                    </w:rPr>
                    <w:t>西</w:t>
                  </w:r>
                  <w:r>
                    <w:rPr>
                      <w:rFonts w:hint="eastAsia" w:ascii="宋体" w:hAnsi="宋体" w:eastAsia="宋体" w:cs="宋体"/>
                      <w:bCs/>
                      <w:color w:val="auto"/>
                      <w:sz w:val="21"/>
                      <w:szCs w:val="21"/>
                      <w:lang w:eastAsia="zh-CN"/>
                    </w:rPr>
                    <w:t>南</w:t>
                  </w:r>
                  <w:r>
                    <w:rPr>
                      <w:rFonts w:hint="eastAsia" w:ascii="宋体" w:hAnsi="宋体" w:eastAsia="宋体" w:cs="宋体"/>
                      <w:bCs/>
                      <w:color w:val="auto"/>
                      <w:sz w:val="21"/>
                      <w:szCs w:val="21"/>
                    </w:rPr>
                    <w:t>侧</w:t>
                  </w:r>
                  <w:r>
                    <w:rPr>
                      <w:rFonts w:hint="eastAsia" w:ascii="宋体" w:hAnsi="宋体" w:eastAsia="宋体" w:cs="宋体"/>
                      <w:bCs/>
                      <w:color w:val="auto"/>
                      <w:sz w:val="21"/>
                      <w:szCs w:val="21"/>
                      <w:lang w:eastAsia="zh-CN"/>
                    </w:rPr>
                    <w:t>场界</w:t>
                  </w:r>
                  <w:r>
                    <w:rPr>
                      <w:rFonts w:hint="eastAsia" w:ascii="宋体" w:hAnsi="宋体" w:eastAsia="宋体" w:cs="宋体"/>
                      <w:bCs/>
                      <w:color w:val="auto"/>
                      <w:sz w:val="21"/>
                      <w:szCs w:val="21"/>
                    </w:rPr>
                    <w:t>外1m处</w:t>
                  </w:r>
                </w:p>
              </w:tc>
              <w:tc>
                <w:tcPr>
                  <w:tcW w:w="831" w:type="pct"/>
                  <w:noWrap w:val="0"/>
                  <w:vAlign w:val="center"/>
                </w:tcPr>
                <w:p w14:paraId="6A544B6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52</w:t>
                  </w:r>
                </w:p>
              </w:tc>
              <w:tc>
                <w:tcPr>
                  <w:tcW w:w="704" w:type="pct"/>
                  <w:noWrap w:val="0"/>
                  <w:vAlign w:val="center"/>
                </w:tcPr>
                <w:p w14:paraId="55FCC33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60</w:t>
                  </w:r>
                </w:p>
              </w:tc>
              <w:tc>
                <w:tcPr>
                  <w:tcW w:w="472" w:type="pct"/>
                  <w:noWrap w:val="0"/>
                  <w:vAlign w:val="center"/>
                </w:tcPr>
                <w:p w14:paraId="7FFD4F6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346AE2E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vMerge w:val="continue"/>
                  <w:noWrap w:val="0"/>
                  <w:vAlign w:val="center"/>
                </w:tcPr>
                <w:p w14:paraId="417FB73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rPr>
                  </w:pPr>
                </w:p>
              </w:tc>
              <w:tc>
                <w:tcPr>
                  <w:tcW w:w="2228" w:type="pct"/>
                  <w:noWrap w:val="0"/>
                  <w:vAlign w:val="center"/>
                </w:tcPr>
                <w:p w14:paraId="41AD436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w:t>
                  </w:r>
                  <w:r>
                    <w:rPr>
                      <w:rFonts w:hint="default" w:ascii="宋体" w:hAnsi="宋体" w:eastAsia="宋体" w:cs="宋体"/>
                      <w:bCs/>
                      <w:color w:val="auto"/>
                      <w:sz w:val="21"/>
                      <w:szCs w:val="21"/>
                      <w:lang w:val="en-US"/>
                    </w:rPr>
                    <w:t>项目</w:t>
                  </w:r>
                  <w:r>
                    <w:rPr>
                      <w:rFonts w:hint="eastAsia" w:ascii="宋体" w:hAnsi="宋体" w:eastAsia="宋体" w:cs="宋体"/>
                      <w:bCs/>
                      <w:color w:val="auto"/>
                      <w:sz w:val="21"/>
                      <w:szCs w:val="21"/>
                      <w:lang w:val="en-US" w:eastAsia="zh-CN"/>
                    </w:rPr>
                    <w:t>西北</w:t>
                  </w:r>
                  <w:r>
                    <w:rPr>
                      <w:rFonts w:hint="default" w:ascii="宋体" w:hAnsi="宋体" w:eastAsia="宋体" w:cs="宋体"/>
                      <w:bCs/>
                      <w:color w:val="auto"/>
                      <w:sz w:val="21"/>
                      <w:szCs w:val="21"/>
                      <w:lang w:val="en-US"/>
                    </w:rPr>
                    <w:t>侧</w:t>
                  </w:r>
                  <w:r>
                    <w:rPr>
                      <w:rFonts w:hint="default" w:ascii="宋体" w:hAnsi="宋体" w:eastAsia="宋体" w:cs="宋体"/>
                      <w:bCs/>
                      <w:color w:val="auto"/>
                      <w:sz w:val="21"/>
                      <w:szCs w:val="21"/>
                      <w:lang w:val="en-US" w:eastAsia="zh-CN"/>
                    </w:rPr>
                    <w:t>场界</w:t>
                  </w:r>
                  <w:r>
                    <w:rPr>
                      <w:rFonts w:hint="default" w:ascii="宋体" w:hAnsi="宋体" w:eastAsia="宋体" w:cs="宋体"/>
                      <w:bCs/>
                      <w:color w:val="auto"/>
                      <w:sz w:val="21"/>
                      <w:szCs w:val="21"/>
                      <w:lang w:val="en-US"/>
                    </w:rPr>
                    <w:t>外1m处</w:t>
                  </w:r>
                </w:p>
              </w:tc>
              <w:tc>
                <w:tcPr>
                  <w:tcW w:w="831" w:type="pct"/>
                  <w:noWrap w:val="0"/>
                  <w:vAlign w:val="center"/>
                </w:tcPr>
                <w:p w14:paraId="404F32B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57</w:t>
                  </w:r>
                </w:p>
              </w:tc>
              <w:tc>
                <w:tcPr>
                  <w:tcW w:w="704" w:type="pct"/>
                  <w:noWrap w:val="0"/>
                  <w:vAlign w:val="center"/>
                </w:tcPr>
                <w:p w14:paraId="16207A1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60</w:t>
                  </w:r>
                </w:p>
              </w:tc>
              <w:tc>
                <w:tcPr>
                  <w:tcW w:w="472" w:type="pct"/>
                  <w:noWrap w:val="0"/>
                  <w:vAlign w:val="center"/>
                </w:tcPr>
                <w:p w14:paraId="5BA3200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1111DC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62" w:type="pct"/>
                  <w:vMerge w:val="continue"/>
                  <w:noWrap w:val="0"/>
                  <w:vAlign w:val="center"/>
                </w:tcPr>
                <w:p w14:paraId="2985781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rPr>
                  </w:pPr>
                </w:p>
              </w:tc>
              <w:tc>
                <w:tcPr>
                  <w:tcW w:w="2228" w:type="pct"/>
                  <w:noWrap w:val="0"/>
                  <w:vAlign w:val="center"/>
                </w:tcPr>
                <w:p w14:paraId="08CC064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4#</w:t>
                  </w:r>
                  <w:r>
                    <w:rPr>
                      <w:rFonts w:hint="eastAsia" w:ascii="宋体" w:hAnsi="宋体" w:eastAsia="宋体" w:cs="宋体"/>
                      <w:bCs/>
                      <w:color w:val="auto"/>
                      <w:sz w:val="21"/>
                      <w:szCs w:val="21"/>
                    </w:rPr>
                    <w:t>项目</w:t>
                  </w:r>
                  <w:r>
                    <w:rPr>
                      <w:rFonts w:hint="eastAsia" w:ascii="宋体" w:hAnsi="宋体" w:eastAsia="宋体" w:cs="宋体"/>
                      <w:bCs/>
                      <w:color w:val="auto"/>
                      <w:sz w:val="21"/>
                      <w:szCs w:val="21"/>
                      <w:lang w:eastAsia="zh-CN"/>
                    </w:rPr>
                    <w:t>北</w:t>
                  </w:r>
                  <w:r>
                    <w:rPr>
                      <w:rFonts w:hint="eastAsia" w:ascii="宋体" w:hAnsi="宋体" w:eastAsia="宋体" w:cs="宋体"/>
                      <w:bCs/>
                      <w:color w:val="auto"/>
                      <w:sz w:val="21"/>
                      <w:szCs w:val="21"/>
                    </w:rPr>
                    <w:t>侧</w:t>
                  </w:r>
                  <w:r>
                    <w:rPr>
                      <w:rFonts w:hint="eastAsia" w:ascii="宋体" w:hAnsi="宋体" w:eastAsia="宋体" w:cs="宋体"/>
                      <w:bCs/>
                      <w:color w:val="auto"/>
                      <w:sz w:val="21"/>
                      <w:szCs w:val="21"/>
                      <w:lang w:eastAsia="zh-CN"/>
                    </w:rPr>
                    <w:t>场界</w:t>
                  </w:r>
                  <w:r>
                    <w:rPr>
                      <w:rFonts w:hint="eastAsia" w:ascii="宋体" w:hAnsi="宋体" w:eastAsia="宋体" w:cs="宋体"/>
                      <w:bCs/>
                      <w:color w:val="auto"/>
                      <w:sz w:val="21"/>
                      <w:szCs w:val="21"/>
                    </w:rPr>
                    <w:t>外1m处</w:t>
                  </w:r>
                </w:p>
              </w:tc>
              <w:tc>
                <w:tcPr>
                  <w:tcW w:w="831" w:type="pct"/>
                  <w:noWrap w:val="0"/>
                  <w:vAlign w:val="center"/>
                </w:tcPr>
                <w:p w14:paraId="69BE893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54</w:t>
                  </w:r>
                </w:p>
              </w:tc>
              <w:tc>
                <w:tcPr>
                  <w:tcW w:w="704" w:type="pct"/>
                  <w:noWrap w:val="0"/>
                  <w:vAlign w:val="center"/>
                </w:tcPr>
                <w:p w14:paraId="381B69E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60</w:t>
                  </w:r>
                </w:p>
              </w:tc>
              <w:tc>
                <w:tcPr>
                  <w:tcW w:w="472" w:type="pct"/>
                  <w:noWrap w:val="0"/>
                  <w:vAlign w:val="center"/>
                </w:tcPr>
                <w:p w14:paraId="5DA0BB17">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bl>
          <w:p w14:paraId="0B1F7FC5">
            <w:pPr>
              <w:widowControl w:val="0"/>
              <w:spacing w:line="360" w:lineRule="auto"/>
              <w:rPr>
                <w:rFonts w:hint="eastAsia" w:asciiTheme="majorEastAsia" w:hAnsiTheme="majorEastAsia" w:eastAsiaTheme="majorEastAsia" w:cstheme="majorEastAsia"/>
                <w:b/>
                <w:bCs/>
                <w:sz w:val="18"/>
                <w:szCs w:val="18"/>
              </w:rPr>
            </w:pPr>
          </w:p>
          <w:p w14:paraId="0C7A45B5">
            <w:pPr>
              <w:widowControl w:val="0"/>
              <w:spacing w:line="360" w:lineRule="auto"/>
              <w:rPr>
                <w:rFonts w:hint="eastAsia" w:asciiTheme="majorEastAsia" w:hAnsiTheme="majorEastAsia" w:eastAsiaTheme="majorEastAsia" w:cstheme="majorEastAsia"/>
                <w:b/>
                <w:bCs/>
                <w:sz w:val="18"/>
                <w:szCs w:val="18"/>
              </w:rPr>
            </w:pPr>
            <w:r>
              <w:rPr>
                <w:rFonts w:hint="eastAsia" w:asciiTheme="majorEastAsia" w:hAnsiTheme="majorEastAsia" w:eastAsiaTheme="majorEastAsia" w:cstheme="majorEastAsia"/>
                <w:b/>
                <w:bCs/>
                <w:sz w:val="18"/>
                <w:szCs w:val="18"/>
              </w:rPr>
              <w:t>注：检测期间夜间未生产。</w:t>
            </w:r>
          </w:p>
          <w:p w14:paraId="48633530">
            <w:pPr>
              <w:widowControl w:val="0"/>
              <w:spacing w:line="360" w:lineRule="auto"/>
              <w:ind w:left="5060" w:hanging="5060" w:hangingChars="2300"/>
            </w:pPr>
            <w:r>
              <w:drawing>
                <wp:inline distT="0" distB="0" distL="114300" distR="114300">
                  <wp:extent cx="6472555" cy="4719320"/>
                  <wp:effectExtent l="0" t="0" r="444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6472555" cy="4719320"/>
                          </a:xfrm>
                          <a:prstGeom prst="rect">
                            <a:avLst/>
                          </a:prstGeom>
                          <a:noFill/>
                          <a:ln>
                            <a:noFill/>
                          </a:ln>
                        </pic:spPr>
                      </pic:pic>
                    </a:graphicData>
                  </a:graphic>
                </wp:inline>
              </w:drawing>
            </w:r>
          </w:p>
          <w:p w14:paraId="6701ACE8">
            <w:pPr>
              <w:widowControl w:val="0"/>
              <w:spacing w:line="360" w:lineRule="auto"/>
              <w:ind w:left="5517" w:leftChars="1853" w:hanging="1440" w:hangingChars="600"/>
              <w:rPr>
                <w:rFonts w:hint="eastAsia" w:asciiTheme="majorEastAsia" w:hAnsiTheme="majorEastAsia" w:eastAsiaTheme="majorEastAsia" w:cstheme="majorEastAsia"/>
                <w:sz w:val="24"/>
                <w:szCs w:val="24"/>
                <w:highlight w:val="yellow"/>
              </w:rPr>
            </w:pPr>
            <w:r>
              <w:rPr>
                <w:rFonts w:hint="eastAsia" w:asciiTheme="majorEastAsia" w:hAnsiTheme="majorEastAsia" w:eastAsiaTheme="majorEastAsia" w:cstheme="majorEastAsia"/>
                <w:sz w:val="24"/>
                <w:szCs w:val="24"/>
              </w:rPr>
              <w:t>检测点位示意图</w:t>
            </w:r>
          </w:p>
        </w:tc>
      </w:tr>
    </w:tbl>
    <w:p w14:paraId="03003C2D">
      <w:pPr>
        <w:spacing w:line="360" w:lineRule="auto"/>
        <w:rPr>
          <w:rFonts w:ascii="Times New Roman" w:hAnsi="Times New Roman" w:cs="Times New Roman" w:eastAsiaTheme="minorEastAsia"/>
          <w:b/>
          <w:sz w:val="21"/>
          <w:szCs w:val="21"/>
        </w:rPr>
        <w:sectPr>
          <w:pgSz w:w="11906" w:h="16838"/>
          <w:pgMar w:top="1440" w:right="1800" w:bottom="1440" w:left="1800" w:header="708" w:footer="708" w:gutter="0"/>
          <w:cols w:space="720" w:num="1"/>
          <w:docGrid w:linePitch="360" w:charSpace="0"/>
        </w:sectPr>
      </w:pPr>
    </w:p>
    <w:p w14:paraId="3B112938">
      <w:pPr>
        <w:pStyle w:val="2"/>
        <w:ind w:firstLine="843" w:firstLineChars="300"/>
        <w:rPr>
          <w:rFonts w:ascii="Times New Roman" w:hAnsi="Times New Roman" w:cs="Times New Roman" w:eastAsiaTheme="minorEastAsia"/>
        </w:rPr>
      </w:pPr>
      <w:bookmarkStart w:id="41" w:name="_Toc11385_WPSOffice_Level1"/>
      <w:bookmarkStart w:id="42" w:name="_Toc127255070"/>
      <w:r>
        <w:rPr>
          <w:rFonts w:ascii="Times New Roman" w:hAnsi="Times New Roman" w:cs="Times New Roman" w:eastAsiaTheme="minorEastAsia"/>
        </w:rPr>
        <w:t>表八</w:t>
      </w:r>
      <w:bookmarkEnd w:id="41"/>
      <w:r>
        <w:rPr>
          <w:rFonts w:hint="eastAsia" w:ascii="Times New Roman" w:hAnsi="Times New Roman" w:cs="Times New Roman" w:eastAsiaTheme="minorEastAsia"/>
        </w:rPr>
        <w:t xml:space="preserve"> 验收监测结论</w:t>
      </w:r>
      <w:bookmarkEnd w:id="42"/>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3DC4A7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57" w:type="dxa"/>
          </w:tcPr>
          <w:p w14:paraId="1C671CE5">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验收监测结论：</w:t>
            </w:r>
          </w:p>
          <w:p w14:paraId="3ACC359D">
            <w:pPr>
              <w:spacing w:after="156" w:afterLines="50" w:line="360" w:lineRule="auto"/>
              <w:ind w:firstLine="540" w:firstLineChars="22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针对202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年0</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05</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lang w:val="en-US" w:eastAsia="zh-CN"/>
              </w:rPr>
              <w:t>06</w:t>
            </w:r>
            <w:r>
              <w:rPr>
                <w:rFonts w:hint="eastAsia" w:asciiTheme="minorEastAsia" w:hAnsiTheme="minorEastAsia" w:eastAsiaTheme="minorEastAsia" w:cstheme="minorEastAsia"/>
                <w:sz w:val="24"/>
                <w:szCs w:val="24"/>
              </w:rPr>
              <w:t>日对</w:t>
            </w:r>
            <w:r>
              <w:rPr>
                <w:rFonts w:hint="eastAsia" w:asciiTheme="minorEastAsia" w:hAnsiTheme="minorEastAsia" w:eastAsiaTheme="minorEastAsia" w:cstheme="minorEastAsia"/>
                <w:sz w:val="24"/>
                <w:szCs w:val="24"/>
                <w:lang w:eastAsia="zh-CN"/>
              </w:rPr>
              <w:t>四川仲乾环保工程有限公司建筑垃圾分类项目</w:t>
            </w:r>
            <w:r>
              <w:rPr>
                <w:rFonts w:hint="eastAsia" w:asciiTheme="minorEastAsia" w:hAnsiTheme="minorEastAsia" w:eastAsiaTheme="minorEastAsia" w:cstheme="minorEastAsia"/>
                <w:sz w:val="24"/>
                <w:szCs w:val="24"/>
              </w:rPr>
              <w:t>开展的竣工环境保护验收监测所得结论如下：</w:t>
            </w:r>
          </w:p>
          <w:p w14:paraId="7CCD7452">
            <w:pPr>
              <w:spacing w:after="156" w:afterLines="5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8.1结论</w:t>
            </w:r>
          </w:p>
          <w:p w14:paraId="70F45DA8">
            <w:pPr>
              <w:spacing w:after="156" w:afterLines="5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8.1.1废气</w:t>
            </w:r>
          </w:p>
          <w:p w14:paraId="5595B382">
            <w:pPr>
              <w:spacing w:after="156" w:afterLines="50" w:line="360" w:lineRule="auto"/>
              <w:ind w:firstLine="540" w:firstLineChars="225"/>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经监测，验收监测期间，有组织排放废气检测项目满足《大气污染物综合排放标准》（GB16297-1996）表2（其他）二级排放限值。无组织排放废气检测项目满足《大气污染物综合排放标准》（GB16297-1996）表2（其他）无组织排放限值</w:t>
            </w:r>
            <w:r>
              <w:rPr>
                <w:rFonts w:hint="eastAsia" w:asciiTheme="minorEastAsia" w:hAnsiTheme="minorEastAsia" w:eastAsiaTheme="minorEastAsia" w:cstheme="minorEastAsia"/>
                <w:sz w:val="24"/>
                <w:szCs w:val="24"/>
                <w:lang w:eastAsia="zh-CN"/>
              </w:rPr>
              <w:t>。</w:t>
            </w:r>
          </w:p>
          <w:p w14:paraId="6B145B77">
            <w:pPr>
              <w:spacing w:after="156" w:afterLines="5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8.1.2噪声</w:t>
            </w:r>
          </w:p>
          <w:p w14:paraId="611D6338">
            <w:pPr>
              <w:spacing w:line="360" w:lineRule="auto"/>
              <w:ind w:firstLine="480" w:firstLineChars="200"/>
              <w:rPr>
                <w:rFonts w:hint="eastAsia" w:asciiTheme="majorEastAsia" w:hAnsiTheme="majorEastAsia" w:eastAsiaTheme="majorEastAsia" w:cstheme="majorEastAsia"/>
                <w:spacing w:val="-6"/>
                <w:sz w:val="24"/>
                <w:szCs w:val="24"/>
              </w:rPr>
            </w:pPr>
            <w:r>
              <w:rPr>
                <w:rFonts w:hint="eastAsia" w:asciiTheme="minorEastAsia" w:hAnsiTheme="minorEastAsia" w:eastAsiaTheme="minorEastAsia" w:cstheme="minorEastAsia"/>
                <w:sz w:val="24"/>
                <w:szCs w:val="24"/>
              </w:rPr>
              <w:t>项目各厂界监测点昼间最大值为</w:t>
            </w:r>
            <w:r>
              <w:rPr>
                <w:rFonts w:hint="eastAsia" w:asciiTheme="minorEastAsia" w:hAnsiTheme="minorEastAsia" w:eastAsiaTheme="minorEastAsia" w:cstheme="minorEastAsia"/>
                <w:sz w:val="24"/>
                <w:szCs w:val="24"/>
                <w:lang w:val="en-US" w:eastAsia="zh-CN"/>
              </w:rPr>
              <w:t>57</w:t>
            </w:r>
            <w:r>
              <w:rPr>
                <w:rFonts w:hint="eastAsia" w:asciiTheme="minorEastAsia" w:hAnsiTheme="minorEastAsia" w:eastAsiaTheme="minorEastAsia" w:cstheme="minorEastAsia"/>
                <w:sz w:val="24"/>
                <w:szCs w:val="24"/>
              </w:rPr>
              <w:t>dB（夜间不生产），满足《工业企业厂界环境噪声排放标准》（GB12348-2008）</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类标准。</w:t>
            </w:r>
          </w:p>
          <w:p w14:paraId="3F744538">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8.1.</w:t>
            </w:r>
            <w:r>
              <w:rPr>
                <w:rFonts w:hint="eastAsia" w:asciiTheme="minorEastAsia" w:hAnsiTheme="minorEastAsia" w:eastAsiaTheme="minorEastAsia" w:cstheme="minorEastAsia"/>
                <w:b/>
                <w:sz w:val="24"/>
                <w:szCs w:val="24"/>
                <w:lang w:val="en-US" w:eastAsia="zh-CN"/>
              </w:rPr>
              <w:t>3</w:t>
            </w:r>
            <w:r>
              <w:rPr>
                <w:rFonts w:hint="eastAsia" w:asciiTheme="minorEastAsia" w:hAnsiTheme="minorEastAsia" w:eastAsiaTheme="minorEastAsia" w:cstheme="minorEastAsia"/>
                <w:b/>
                <w:sz w:val="24"/>
                <w:szCs w:val="24"/>
              </w:rPr>
              <w:t>固废</w:t>
            </w:r>
          </w:p>
          <w:p w14:paraId="281D960A">
            <w:pPr>
              <w:spacing w:line="360" w:lineRule="auto"/>
              <w:ind w:firstLine="540" w:firstLineChars="22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项目设置有垃圾收集点，一般工业固废分类收集，分类处理，设施有单独的危废暂存间。与</w:t>
            </w:r>
            <w:r>
              <w:rPr>
                <w:rFonts w:hint="eastAsia" w:asciiTheme="minorEastAsia" w:hAnsiTheme="minorEastAsia" w:eastAsiaTheme="minorEastAsia" w:cstheme="minorEastAsia"/>
                <w:sz w:val="24"/>
                <w:szCs w:val="24"/>
                <w:lang w:eastAsia="zh-CN"/>
              </w:rPr>
              <w:t>自贡金龙水泥有限公司</w:t>
            </w:r>
            <w:r>
              <w:rPr>
                <w:rFonts w:hint="eastAsia" w:asciiTheme="minorEastAsia" w:hAnsiTheme="minorEastAsia" w:eastAsiaTheme="minorEastAsia" w:cstheme="minorEastAsia"/>
                <w:sz w:val="24"/>
                <w:szCs w:val="24"/>
              </w:rPr>
              <w:t>签订有危废处置合同。</w:t>
            </w:r>
          </w:p>
          <w:p w14:paraId="10C85DB3">
            <w:pPr>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8.1.4 总量控制指标</w:t>
            </w:r>
          </w:p>
          <w:p w14:paraId="154B89C2">
            <w:pPr>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r>
              <w:rPr>
                <w:rFonts w:hint="eastAsia" w:ascii="宋体" w:hAnsi="宋体" w:eastAsia="宋体" w:cs="宋体"/>
                <w:sz w:val="24"/>
                <w:lang w:val="en-US" w:eastAsia="zh-CN"/>
              </w:rPr>
              <w:t>本项目总量控制指标为有组织废气颗粒物0.030t/a。本项目实际排放总量有组织颗粒物为0.0231t/</w:t>
            </w:r>
            <w:r>
              <w:rPr>
                <w:rFonts w:hint="eastAsia" w:ascii="宋体" w:hAnsi="宋体" w:eastAsia="宋体" w:cs="宋体"/>
                <w:color w:val="auto"/>
                <w:sz w:val="24"/>
                <w:lang w:val="en-US" w:eastAsia="zh-CN"/>
              </w:rPr>
              <w:t>a（根据业主提供的资料，除尘器每天使用2小时，每年300天）</w:t>
            </w:r>
            <w:r>
              <w:rPr>
                <w:rFonts w:hint="eastAsia" w:ascii="宋体" w:hAnsi="宋体" w:eastAsia="宋体" w:cs="宋体"/>
                <w:sz w:val="24"/>
                <w:lang w:val="en-US" w:eastAsia="zh-CN"/>
              </w:rPr>
              <w:t>，因此满足总量控制指标要求。</w:t>
            </w:r>
          </w:p>
          <w:p w14:paraId="035F0A12">
            <w:pPr>
              <w:spacing w:line="360" w:lineRule="auto"/>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rPr>
              <w:t>8.1.</w:t>
            </w:r>
            <w:r>
              <w:rPr>
                <w:rFonts w:hint="eastAsia" w:asciiTheme="minorEastAsia" w:hAnsiTheme="minorEastAsia" w:eastAsiaTheme="minorEastAsia" w:cstheme="minorEastAsia"/>
                <w:b/>
                <w:sz w:val="24"/>
                <w:szCs w:val="24"/>
                <w:lang w:val="en-US" w:eastAsia="zh-CN"/>
              </w:rPr>
              <w:t>5环境管理</w:t>
            </w:r>
          </w:p>
          <w:p w14:paraId="13BDEC9B">
            <w:pPr>
              <w:spacing w:line="360" w:lineRule="auto"/>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val="0"/>
                <w:bCs/>
                <w:sz w:val="24"/>
                <w:szCs w:val="24"/>
                <w:lang w:val="en-US" w:eastAsia="zh-CN"/>
              </w:rPr>
              <w:t>该项目建立有完整的环保管理制度，制定了环境应急预案（预案备案编号：510303-2024-021-L），取得了排污许可证（证书编号：91510303MA68J5WN4J001V）。</w:t>
            </w:r>
          </w:p>
          <w:p w14:paraId="487C98CE">
            <w:pPr>
              <w:spacing w:line="360" w:lineRule="auto"/>
              <w:ind w:firstLine="542" w:firstLineChars="225"/>
              <w:rPr>
                <w:rFonts w:hint="eastAsia" w:asciiTheme="minorEastAsia" w:hAnsiTheme="minorEastAsia" w:eastAsiaTheme="minorEastAsia" w:cstheme="minorEastAsia"/>
                <w:color w:val="FF0000"/>
                <w:sz w:val="24"/>
                <w:szCs w:val="24"/>
                <w:highlight w:val="yellow"/>
              </w:rPr>
            </w:pPr>
            <w:r>
              <w:rPr>
                <w:rFonts w:hint="eastAsia" w:asciiTheme="minorEastAsia" w:hAnsiTheme="minorEastAsia" w:eastAsiaTheme="minorEastAsia" w:cstheme="minorEastAsia"/>
                <w:b/>
                <w:sz w:val="24"/>
                <w:szCs w:val="24"/>
              </w:rPr>
              <w:t>综上所</w:t>
            </w:r>
            <w:r>
              <w:rPr>
                <w:rFonts w:hint="eastAsia" w:asciiTheme="minorEastAsia" w:hAnsiTheme="minorEastAsia" w:eastAsiaTheme="minorEastAsia" w:cstheme="minorEastAsia"/>
                <w:b/>
                <w:bCs/>
                <w:sz w:val="24"/>
                <w:szCs w:val="24"/>
              </w:rPr>
              <w:t>述，</w:t>
            </w:r>
            <w:r>
              <w:rPr>
                <w:rFonts w:hint="eastAsia" w:asciiTheme="minorEastAsia" w:hAnsiTheme="minorEastAsia" w:eastAsiaTheme="minorEastAsia" w:cstheme="minorEastAsia"/>
                <w:b/>
                <w:bCs/>
                <w:sz w:val="24"/>
                <w:szCs w:val="24"/>
                <w:lang w:eastAsia="zh-CN"/>
              </w:rPr>
              <w:t>四川仲乾环保工程有限公司建筑垃圾分类项目</w:t>
            </w:r>
            <w:r>
              <w:rPr>
                <w:rFonts w:hint="eastAsia" w:asciiTheme="minorEastAsia" w:hAnsiTheme="minorEastAsia" w:eastAsiaTheme="minorEastAsia" w:cstheme="minorEastAsia"/>
                <w:b/>
                <w:bCs/>
                <w:sz w:val="24"/>
                <w:szCs w:val="24"/>
              </w:rPr>
              <w:t>基本执行了“三同时”制度，各项污染防治措施落到了实处，废气、固体废弃物得到了合理处置，噪声对周围环境影响较小，建立了相应环境保护管理制度。建设期间和试生产期间未发生扰民和污染事故，本项目基本符合建设项目竣工环境保护验收条件，建议通过验收。</w:t>
            </w:r>
            <w:bookmarkStart w:id="43" w:name="_Toc2967"/>
            <w:bookmarkStart w:id="44" w:name="_Toc864"/>
            <w:bookmarkStart w:id="45" w:name="_Toc19074"/>
            <w:bookmarkStart w:id="46" w:name="_Toc30936"/>
            <w:bookmarkStart w:id="47" w:name="_Toc27124"/>
          </w:p>
          <w:p w14:paraId="6EFEF7B7">
            <w:pPr>
              <w:pStyle w:val="2"/>
              <w:spacing w:after="156" w:afterLines="50" w:line="360" w:lineRule="auto"/>
              <w:rPr>
                <w:rFonts w:hint="eastAsia" w:asciiTheme="minorEastAsia" w:hAnsiTheme="minorEastAsia" w:eastAsiaTheme="minorEastAsia" w:cstheme="minorEastAsia"/>
                <w:sz w:val="24"/>
                <w:szCs w:val="24"/>
              </w:rPr>
            </w:pPr>
            <w:bookmarkStart w:id="48" w:name="_Toc13074"/>
            <w:bookmarkStart w:id="49" w:name="_Toc23902"/>
            <w:bookmarkStart w:id="50" w:name="_Toc3994"/>
            <w:bookmarkStart w:id="51" w:name="_Toc116981822"/>
            <w:bookmarkStart w:id="52" w:name="_Toc127255072"/>
            <w:r>
              <w:rPr>
                <w:rFonts w:hint="eastAsia" w:asciiTheme="minorEastAsia" w:hAnsiTheme="minorEastAsia" w:eastAsiaTheme="minorEastAsia" w:cstheme="minorEastAsia"/>
                <w:sz w:val="24"/>
                <w:szCs w:val="24"/>
              </w:rPr>
              <w:t>8.2建议</w:t>
            </w:r>
            <w:bookmarkEnd w:id="43"/>
            <w:bookmarkEnd w:id="44"/>
            <w:bookmarkEnd w:id="45"/>
            <w:bookmarkEnd w:id="46"/>
            <w:bookmarkEnd w:id="47"/>
            <w:bookmarkEnd w:id="48"/>
            <w:bookmarkEnd w:id="49"/>
            <w:bookmarkEnd w:id="50"/>
            <w:bookmarkEnd w:id="51"/>
            <w:bookmarkEnd w:id="52"/>
          </w:p>
          <w:p w14:paraId="4672225D">
            <w:pPr>
              <w:widowControl w:val="0"/>
              <w:spacing w:after="156" w:after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8.2.1进一步提高环保总体管理水平，严格执行各项环保规章制度。</w:t>
            </w:r>
          </w:p>
          <w:p w14:paraId="239D1F6E">
            <w:pPr>
              <w:widowControl w:val="0"/>
              <w:spacing w:after="156" w:after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8.2.2健全环保风险应急预案，加强环境风险防范工作，严防环境污染事故的发生。</w:t>
            </w:r>
          </w:p>
          <w:p w14:paraId="5DCB8A0A">
            <w:pPr>
              <w:widowControl w:val="0"/>
              <w:spacing w:after="156" w:after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8.2.3加大环保设施的日常检查和维护，确保治理设施的正常运行。</w:t>
            </w:r>
          </w:p>
          <w:p w14:paraId="647B7B9F">
            <w:pPr>
              <w:widowControl w:val="0"/>
              <w:spacing w:after="156" w:after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8.2.4加强废气处理设施运行管理，并落实废气处置运行相关台账及记录，确保废气达标排放。</w:t>
            </w:r>
          </w:p>
          <w:p w14:paraId="7042625E">
            <w:pPr>
              <w:widowControl w:val="0"/>
              <w:spacing w:after="156" w:afterLines="50" w:line="360" w:lineRule="auto"/>
              <w:ind w:firstLine="480" w:firstLineChars="200"/>
              <w:rPr>
                <w:rFonts w:hint="eastAsia" w:asciiTheme="minorEastAsia" w:hAnsiTheme="minorEastAsia" w:eastAsiaTheme="minorEastAsia" w:cstheme="minorEastAsia"/>
                <w:color w:val="FF0000"/>
                <w:sz w:val="24"/>
                <w:szCs w:val="24"/>
                <w:highlight w:val="yellow"/>
              </w:rPr>
            </w:pPr>
          </w:p>
        </w:tc>
      </w:tr>
    </w:tbl>
    <w:p w14:paraId="3C60CD72">
      <w:pPr>
        <w:rPr>
          <w:rFonts w:ascii="Times New Roman" w:hAnsi="Times New Roman" w:cs="Times New Roman" w:eastAsiaTheme="minorEastAsia"/>
        </w:rPr>
      </w:pPr>
    </w:p>
    <w:p w14:paraId="68B65A17">
      <w:pPr>
        <w:rPr>
          <w:rFonts w:ascii="Times New Roman" w:hAnsi="Times New Roman" w:cs="Times New Roman" w:eastAsiaTheme="minorEastAsia"/>
        </w:rPr>
      </w:pPr>
    </w:p>
    <w:p w14:paraId="36AB0FBB">
      <w:pPr>
        <w:rPr>
          <w:rFonts w:ascii="Times New Roman" w:hAnsi="Times New Roman" w:cs="Times New Roman" w:eastAsiaTheme="minorEastAsia"/>
        </w:rPr>
      </w:pPr>
    </w:p>
    <w:p w14:paraId="5B873793">
      <w:pPr>
        <w:rPr>
          <w:rFonts w:ascii="Times New Roman" w:hAnsi="Times New Roman" w:cs="Times New Roman" w:eastAsiaTheme="minorEastAsia"/>
        </w:rPr>
      </w:pPr>
    </w:p>
    <w:p w14:paraId="6D6BD68B">
      <w:pPr>
        <w:rPr>
          <w:rFonts w:ascii="Times New Roman" w:hAnsi="Times New Roman" w:cs="Times New Roman" w:eastAsiaTheme="minorEastAsia"/>
        </w:rPr>
        <w:sectPr>
          <w:headerReference r:id="rId7" w:type="default"/>
          <w:footerReference r:id="rId8" w:type="default"/>
          <w:pgSz w:w="11906" w:h="16838"/>
          <w:pgMar w:top="1160" w:right="720" w:bottom="720" w:left="940" w:header="851" w:footer="992" w:gutter="0"/>
          <w:cols w:space="425" w:num="1"/>
          <w:docGrid w:type="lines" w:linePitch="312" w:charSpace="0"/>
        </w:sectPr>
      </w:pPr>
    </w:p>
    <w:p w14:paraId="5D129206">
      <w:pPr>
        <w:spacing w:before="62" w:beforeLines="20" w:after="156" w:afterLines="50" w:line="240" w:lineRule="atLeast"/>
        <w:rPr>
          <w:rFonts w:ascii="Times New Roman" w:hAnsi="Times New Roman" w:cs="Times New Roman"/>
          <w:b/>
          <w:sz w:val="36"/>
          <w:szCs w:val="36"/>
        </w:rPr>
      </w:pPr>
      <w:r>
        <w:rPr>
          <w:rFonts w:hint="eastAsia" w:asciiTheme="minorEastAsia" w:hAnsiTheme="minorEastAsia" w:eastAsiaTheme="minorEastAsia" w:cstheme="minorEastAsia"/>
          <w:b/>
          <w:sz w:val="21"/>
          <w:szCs w:val="21"/>
        </w:rPr>
        <w:t xml:space="preserve">附表1                    </w:t>
      </w:r>
      <w:r>
        <w:rPr>
          <w:rFonts w:hint="eastAsia" w:asciiTheme="minorEastAsia" w:hAnsiTheme="minorEastAsia" w:eastAsiaTheme="minorEastAsia" w:cstheme="minorEastAsia"/>
          <w:b/>
          <w:sz w:val="28"/>
          <w:szCs w:val="28"/>
        </w:rPr>
        <w:t xml:space="preserve">            建设项目工程竣工环境保护“三同时”验收登记表</w:t>
      </w:r>
    </w:p>
    <w:p w14:paraId="2C78D004">
      <w:pPr>
        <w:spacing w:line="280" w:lineRule="exact"/>
        <w:rPr>
          <w:rFonts w:ascii="Times New Roman" w:hAnsi="Times New Roman" w:cs="Times New Roman"/>
          <w:b/>
          <w:sz w:val="24"/>
        </w:rPr>
      </w:pPr>
      <w:r>
        <w:rPr>
          <w:rFonts w:ascii="Times New Roman" w:hAnsi="Times New Roman" w:cs="Times New Roman"/>
          <w:b/>
          <w:sz w:val="24"/>
        </w:rPr>
        <w:t>填表单位(盖章):                              填表人(签字):                                      项目经办人(签字):</w:t>
      </w:r>
    </w:p>
    <w:tbl>
      <w:tblPr>
        <w:tblStyle w:val="23"/>
        <w:tblW w:w="15595" w:type="dxa"/>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1730"/>
        <w:gridCol w:w="237"/>
        <w:gridCol w:w="656"/>
        <w:gridCol w:w="320"/>
        <w:gridCol w:w="266"/>
        <w:gridCol w:w="859"/>
        <w:gridCol w:w="89"/>
        <w:gridCol w:w="113"/>
        <w:gridCol w:w="642"/>
        <w:gridCol w:w="236"/>
        <w:gridCol w:w="223"/>
        <w:gridCol w:w="111"/>
        <w:gridCol w:w="153"/>
        <w:gridCol w:w="995"/>
        <w:gridCol w:w="135"/>
        <w:gridCol w:w="946"/>
        <w:gridCol w:w="139"/>
        <w:gridCol w:w="112"/>
        <w:gridCol w:w="331"/>
        <w:gridCol w:w="770"/>
        <w:gridCol w:w="436"/>
        <w:gridCol w:w="354"/>
        <w:gridCol w:w="423"/>
        <w:gridCol w:w="1019"/>
        <w:gridCol w:w="195"/>
        <w:gridCol w:w="343"/>
        <w:gridCol w:w="605"/>
        <w:gridCol w:w="265"/>
        <w:gridCol w:w="391"/>
        <w:gridCol w:w="464"/>
        <w:gridCol w:w="359"/>
        <w:gridCol w:w="433"/>
        <w:gridCol w:w="633"/>
      </w:tblGrid>
      <w:tr w14:paraId="0EF9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restart"/>
            <w:tcBorders>
              <w:tl2br w:val="nil"/>
              <w:tr2bl w:val="nil"/>
            </w:tcBorders>
            <w:shd w:val="clear" w:color="auto" w:fill="auto"/>
            <w:vAlign w:val="center"/>
          </w:tcPr>
          <w:p w14:paraId="31D0E92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w:t>
            </w:r>
          </w:p>
          <w:p w14:paraId="368CF30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设</w:t>
            </w:r>
          </w:p>
          <w:p w14:paraId="585525E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w:t>
            </w:r>
          </w:p>
          <w:p w14:paraId="559C8D4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目</w:t>
            </w:r>
          </w:p>
        </w:tc>
        <w:tc>
          <w:tcPr>
            <w:tcW w:w="1967" w:type="dxa"/>
            <w:gridSpan w:val="2"/>
            <w:tcBorders>
              <w:tl2br w:val="nil"/>
              <w:tr2bl w:val="nil"/>
            </w:tcBorders>
            <w:shd w:val="clear" w:color="auto" w:fill="auto"/>
            <w:vAlign w:val="center"/>
          </w:tcPr>
          <w:p w14:paraId="71E5902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6326" w:type="dxa"/>
            <w:gridSpan w:val="17"/>
            <w:tcBorders>
              <w:tl2br w:val="nil"/>
              <w:tr2bl w:val="nil"/>
            </w:tcBorders>
            <w:shd w:val="clear" w:color="auto" w:fill="FFFFFF"/>
            <w:vAlign w:val="center"/>
          </w:tcPr>
          <w:p w14:paraId="0ED7DF18">
            <w:pPr>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建筑垃圾分类项目</w:t>
            </w:r>
          </w:p>
        </w:tc>
        <w:tc>
          <w:tcPr>
            <w:tcW w:w="1560" w:type="dxa"/>
            <w:gridSpan w:val="3"/>
            <w:tcBorders>
              <w:tl2br w:val="nil"/>
              <w:tr2bl w:val="nil"/>
            </w:tcBorders>
            <w:vAlign w:val="center"/>
          </w:tcPr>
          <w:p w14:paraId="0A9654B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建设地点</w:t>
            </w:r>
          </w:p>
        </w:tc>
        <w:tc>
          <w:tcPr>
            <w:tcW w:w="5130" w:type="dxa"/>
            <w:gridSpan w:val="11"/>
            <w:tcBorders>
              <w:tl2br w:val="nil"/>
              <w:tr2bl w:val="nil"/>
            </w:tcBorders>
            <w:vAlign w:val="center"/>
          </w:tcPr>
          <w:p w14:paraId="443DB944">
            <w:pPr>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自贡市贡井区建设镇回龙村2组8号附1号（厂房）</w:t>
            </w:r>
          </w:p>
        </w:tc>
      </w:tr>
      <w:tr w14:paraId="2ECD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0B410696">
            <w:pPr>
              <w:jc w:val="center"/>
              <w:rPr>
                <w:rFonts w:hint="eastAsia" w:asciiTheme="minorEastAsia" w:hAnsiTheme="minorEastAsia" w:eastAsiaTheme="minorEastAsia" w:cstheme="minorEastAsia"/>
                <w:b/>
                <w:sz w:val="21"/>
                <w:szCs w:val="21"/>
              </w:rPr>
            </w:pPr>
          </w:p>
        </w:tc>
        <w:tc>
          <w:tcPr>
            <w:tcW w:w="1967" w:type="dxa"/>
            <w:gridSpan w:val="2"/>
            <w:tcBorders>
              <w:tl2br w:val="nil"/>
              <w:tr2bl w:val="nil"/>
            </w:tcBorders>
            <w:vAlign w:val="center"/>
          </w:tcPr>
          <w:p w14:paraId="58A655D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建设单位</w:t>
            </w:r>
          </w:p>
        </w:tc>
        <w:tc>
          <w:tcPr>
            <w:tcW w:w="6326" w:type="dxa"/>
            <w:gridSpan w:val="17"/>
            <w:tcBorders>
              <w:tl2br w:val="nil"/>
              <w:tr2bl w:val="nil"/>
            </w:tcBorders>
            <w:vAlign w:val="center"/>
          </w:tcPr>
          <w:p w14:paraId="00375560">
            <w:pPr>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四川仲乾环保工程有限公司</w:t>
            </w:r>
          </w:p>
        </w:tc>
        <w:tc>
          <w:tcPr>
            <w:tcW w:w="1983" w:type="dxa"/>
            <w:gridSpan w:val="4"/>
            <w:tcBorders>
              <w:tl2br w:val="nil"/>
              <w:tr2bl w:val="nil"/>
            </w:tcBorders>
            <w:vAlign w:val="center"/>
          </w:tcPr>
          <w:p w14:paraId="65D2EF8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邮编</w:t>
            </w:r>
          </w:p>
        </w:tc>
        <w:tc>
          <w:tcPr>
            <w:tcW w:w="1557" w:type="dxa"/>
            <w:gridSpan w:val="3"/>
            <w:tcBorders>
              <w:tl2br w:val="nil"/>
              <w:tr2bl w:val="nil"/>
            </w:tcBorders>
            <w:vAlign w:val="center"/>
          </w:tcPr>
          <w:p w14:paraId="683D16D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643000</w:t>
            </w:r>
          </w:p>
        </w:tc>
        <w:tc>
          <w:tcPr>
            <w:tcW w:w="1725" w:type="dxa"/>
            <w:gridSpan w:val="4"/>
            <w:tcBorders>
              <w:tl2br w:val="nil"/>
              <w:tr2bl w:val="nil"/>
            </w:tcBorders>
            <w:vAlign w:val="center"/>
          </w:tcPr>
          <w:p w14:paraId="0AA13E4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联系电话</w:t>
            </w:r>
          </w:p>
        </w:tc>
        <w:tc>
          <w:tcPr>
            <w:tcW w:w="1425" w:type="dxa"/>
            <w:gridSpan w:val="3"/>
            <w:tcBorders>
              <w:tl2br w:val="nil"/>
              <w:tr2bl w:val="nil"/>
            </w:tcBorders>
            <w:vAlign w:val="center"/>
          </w:tcPr>
          <w:p w14:paraId="66DFB270">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13398127283</w:t>
            </w:r>
          </w:p>
        </w:tc>
      </w:tr>
      <w:tr w14:paraId="30B7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182E03FD">
            <w:pPr>
              <w:jc w:val="center"/>
              <w:rPr>
                <w:rFonts w:hint="eastAsia" w:asciiTheme="minorEastAsia" w:hAnsiTheme="minorEastAsia" w:eastAsiaTheme="minorEastAsia" w:cstheme="minorEastAsia"/>
                <w:b/>
                <w:sz w:val="21"/>
                <w:szCs w:val="21"/>
              </w:rPr>
            </w:pPr>
          </w:p>
        </w:tc>
        <w:tc>
          <w:tcPr>
            <w:tcW w:w="1967" w:type="dxa"/>
            <w:gridSpan w:val="2"/>
            <w:tcBorders>
              <w:tl2br w:val="nil"/>
              <w:tr2bl w:val="nil"/>
            </w:tcBorders>
            <w:vAlign w:val="center"/>
          </w:tcPr>
          <w:p w14:paraId="385BC6D2">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行业类别</w:t>
            </w:r>
          </w:p>
        </w:tc>
        <w:tc>
          <w:tcPr>
            <w:tcW w:w="2190" w:type="dxa"/>
            <w:gridSpan w:val="5"/>
            <w:tcBorders>
              <w:tl2br w:val="nil"/>
              <w:tr2bl w:val="nil"/>
            </w:tcBorders>
            <w:vAlign w:val="center"/>
          </w:tcPr>
          <w:p w14:paraId="33E72BD3">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kern w:val="0"/>
                <w:sz w:val="21"/>
                <w:szCs w:val="21"/>
                <w:lang w:val="en-US" w:eastAsia="zh-CN" w:bidi="ar-SA"/>
              </w:rPr>
              <w:t>N7723固体废物治理</w:t>
            </w:r>
          </w:p>
        </w:tc>
        <w:tc>
          <w:tcPr>
            <w:tcW w:w="1214" w:type="dxa"/>
            <w:gridSpan w:val="4"/>
            <w:tcBorders>
              <w:tl2br w:val="nil"/>
              <w:tr2bl w:val="nil"/>
            </w:tcBorders>
            <w:vAlign w:val="center"/>
          </w:tcPr>
          <w:p w14:paraId="468906B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建设性质</w:t>
            </w:r>
          </w:p>
        </w:tc>
        <w:tc>
          <w:tcPr>
            <w:tcW w:w="2922" w:type="dxa"/>
            <w:gridSpan w:val="8"/>
            <w:tcBorders>
              <w:tl2br w:val="nil"/>
              <w:tr2bl w:val="nil"/>
            </w:tcBorders>
            <w:vAlign w:val="center"/>
          </w:tcPr>
          <w:p w14:paraId="11D32B6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sym w:font="Wingdings 2" w:char="0052"/>
            </w:r>
            <w:r>
              <w:rPr>
                <w:rFonts w:hint="eastAsia" w:asciiTheme="minorEastAsia" w:hAnsiTheme="minorEastAsia" w:eastAsiaTheme="minorEastAsia" w:cstheme="minorEastAsia"/>
                <w:b/>
                <w:sz w:val="21"/>
                <w:szCs w:val="21"/>
              </w:rPr>
              <w:t xml:space="preserve">新建  </w:t>
            </w:r>
            <w:r>
              <w:rPr>
                <w:rFonts w:hint="eastAsia" w:asciiTheme="minorEastAsia" w:hAnsiTheme="minorEastAsia" w:eastAsiaTheme="minorEastAsia" w:cstheme="minorEastAsia"/>
                <w:b/>
                <w:sz w:val="21"/>
                <w:szCs w:val="21"/>
              </w:rPr>
              <w:sym w:font="Wingdings 2" w:char="00A3"/>
            </w:r>
            <w:r>
              <w:rPr>
                <w:rFonts w:hint="eastAsia" w:asciiTheme="minorEastAsia" w:hAnsiTheme="minorEastAsia" w:eastAsiaTheme="minorEastAsia" w:cstheme="minorEastAsia"/>
                <w:b/>
                <w:sz w:val="21"/>
                <w:szCs w:val="21"/>
              </w:rPr>
              <w:t xml:space="preserve">改扩建  </w:t>
            </w:r>
          </w:p>
          <w:p w14:paraId="6D355D4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sym w:font="Wingdings 2" w:char="00A3"/>
            </w:r>
            <w:r>
              <w:rPr>
                <w:rFonts w:hint="eastAsia" w:asciiTheme="minorEastAsia" w:hAnsiTheme="minorEastAsia" w:eastAsiaTheme="minorEastAsia" w:cstheme="minorEastAsia"/>
                <w:b/>
                <w:sz w:val="21"/>
                <w:szCs w:val="21"/>
              </w:rPr>
              <w:t>技术改造</w:t>
            </w:r>
          </w:p>
        </w:tc>
        <w:tc>
          <w:tcPr>
            <w:tcW w:w="1983" w:type="dxa"/>
            <w:gridSpan w:val="4"/>
            <w:tcBorders>
              <w:tl2br w:val="nil"/>
              <w:tr2bl w:val="nil"/>
            </w:tcBorders>
            <w:vAlign w:val="center"/>
          </w:tcPr>
          <w:p w14:paraId="3348F3A4">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建设项目开工日期</w:t>
            </w:r>
          </w:p>
        </w:tc>
        <w:tc>
          <w:tcPr>
            <w:tcW w:w="1557" w:type="dxa"/>
            <w:gridSpan w:val="3"/>
            <w:tcBorders>
              <w:tl2br w:val="nil"/>
              <w:tr2bl w:val="nil"/>
            </w:tcBorders>
            <w:vAlign w:val="center"/>
          </w:tcPr>
          <w:p w14:paraId="10B7BBEA">
            <w:pPr>
              <w:jc w:val="center"/>
              <w:rPr>
                <w:rFonts w:hint="eastAsia" w:asciiTheme="minorEastAsia" w:hAnsiTheme="minorEastAsia" w:eastAsiaTheme="minorEastAsia" w:cstheme="minorEastAsia"/>
                <w:b/>
                <w:sz w:val="21"/>
                <w:szCs w:val="21"/>
              </w:rPr>
            </w:pPr>
            <w:r>
              <w:rPr>
                <w:rFonts w:hint="eastAsia" w:ascii="Times New Roman" w:hAnsi="Times New Roman" w:cs="Times New Roman" w:eastAsiaTheme="minorEastAsia"/>
                <w:sz w:val="24"/>
                <w:szCs w:val="24"/>
              </w:rPr>
              <w:t>20</w:t>
            </w:r>
            <w:r>
              <w:rPr>
                <w:rFonts w:ascii="Times New Roman" w:hAnsi="Times New Roman" w:cs="Times New Roman" w:eastAsiaTheme="minorEastAsia"/>
                <w:sz w:val="24"/>
                <w:szCs w:val="24"/>
              </w:rPr>
              <w:t>2</w:t>
            </w:r>
            <w:r>
              <w:rPr>
                <w:rFonts w:hint="eastAsia" w:ascii="Times New Roman" w:hAnsi="Times New Roman" w:cs="Times New Roman" w:eastAsiaTheme="minorEastAsia"/>
                <w:sz w:val="24"/>
                <w:szCs w:val="24"/>
                <w:lang w:val="en-US" w:eastAsia="zh-CN"/>
              </w:rPr>
              <w:t>5</w:t>
            </w:r>
            <w:r>
              <w:rPr>
                <w:rFonts w:hint="eastAsia" w:ascii="Times New Roman" w:hAnsi="Times New Roman" w:cs="Times New Roman" w:eastAsiaTheme="minorEastAsia"/>
                <w:sz w:val="24"/>
                <w:szCs w:val="24"/>
              </w:rPr>
              <w:t>年</w:t>
            </w:r>
            <w:r>
              <w:rPr>
                <w:rFonts w:ascii="Times New Roman" w:hAnsi="Times New Roman" w:cs="Times New Roman" w:eastAsiaTheme="minorEastAsia"/>
                <w:sz w:val="24"/>
                <w:szCs w:val="24"/>
              </w:rPr>
              <w:t>0</w:t>
            </w:r>
            <w:r>
              <w:rPr>
                <w:rFonts w:hint="eastAsia" w:ascii="Times New Roman" w:hAnsi="Times New Roman" w:cs="Times New Roman" w:eastAsiaTheme="minorEastAsia"/>
                <w:sz w:val="24"/>
                <w:szCs w:val="24"/>
                <w:lang w:val="en-US" w:eastAsia="zh-CN"/>
              </w:rPr>
              <w:t>1</w:t>
            </w:r>
            <w:r>
              <w:rPr>
                <w:rFonts w:hint="eastAsia" w:ascii="Times New Roman" w:hAnsi="Times New Roman" w:cs="Times New Roman" w:eastAsiaTheme="minorEastAsia"/>
                <w:sz w:val="24"/>
                <w:szCs w:val="24"/>
              </w:rPr>
              <w:t>月</w:t>
            </w:r>
          </w:p>
        </w:tc>
        <w:tc>
          <w:tcPr>
            <w:tcW w:w="1725" w:type="dxa"/>
            <w:gridSpan w:val="4"/>
            <w:tcBorders>
              <w:tl2br w:val="nil"/>
              <w:tr2bl w:val="nil"/>
            </w:tcBorders>
            <w:vAlign w:val="center"/>
          </w:tcPr>
          <w:p w14:paraId="73B0B19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投入试运行日期</w:t>
            </w:r>
          </w:p>
        </w:tc>
        <w:tc>
          <w:tcPr>
            <w:tcW w:w="1425" w:type="dxa"/>
            <w:gridSpan w:val="3"/>
            <w:tcBorders>
              <w:tl2br w:val="nil"/>
              <w:tr2bl w:val="nil"/>
            </w:tcBorders>
            <w:vAlign w:val="center"/>
          </w:tcPr>
          <w:p w14:paraId="5C9A90F3">
            <w:pPr>
              <w:jc w:val="center"/>
              <w:rPr>
                <w:rFonts w:hint="eastAsia" w:asciiTheme="minorEastAsia" w:hAnsiTheme="minorEastAsia" w:eastAsiaTheme="minorEastAsia" w:cstheme="minorEastAsia"/>
                <w:b/>
                <w:sz w:val="21"/>
                <w:szCs w:val="21"/>
              </w:rPr>
            </w:pPr>
            <w:r>
              <w:rPr>
                <w:rFonts w:ascii="Times New Roman" w:hAnsi="Times New Roman" w:cs="Times New Roman" w:eastAsiaTheme="minorEastAsia"/>
                <w:sz w:val="24"/>
                <w:szCs w:val="24"/>
              </w:rPr>
              <w:t>202</w:t>
            </w:r>
            <w:r>
              <w:rPr>
                <w:rFonts w:hint="eastAsia" w:ascii="Times New Roman" w:hAnsi="Times New Roman" w:cs="Times New Roman" w:eastAsiaTheme="minorEastAsia"/>
                <w:sz w:val="24"/>
                <w:szCs w:val="24"/>
                <w:lang w:val="en-US" w:eastAsia="zh-CN"/>
              </w:rPr>
              <w:t>5</w:t>
            </w:r>
            <w:r>
              <w:rPr>
                <w:rFonts w:ascii="Times New Roman" w:hAnsi="Times New Roman" w:cs="Times New Roman" w:eastAsiaTheme="minorEastAsia"/>
                <w:sz w:val="24"/>
                <w:szCs w:val="24"/>
              </w:rPr>
              <w:t>年</w:t>
            </w:r>
            <w:r>
              <w:rPr>
                <w:rFonts w:hint="eastAsia" w:ascii="Times New Roman" w:hAnsi="Times New Roman" w:cs="Times New Roman" w:eastAsiaTheme="minorEastAsia"/>
                <w:sz w:val="24"/>
                <w:szCs w:val="24"/>
                <w:lang w:val="en-US" w:eastAsia="zh-CN"/>
              </w:rPr>
              <w:t>04</w:t>
            </w:r>
            <w:r>
              <w:rPr>
                <w:rFonts w:ascii="Times New Roman" w:hAnsi="Times New Roman" w:cs="Times New Roman" w:eastAsiaTheme="minorEastAsia"/>
                <w:sz w:val="24"/>
                <w:szCs w:val="24"/>
              </w:rPr>
              <w:t>月</w:t>
            </w:r>
          </w:p>
        </w:tc>
      </w:tr>
      <w:tr w14:paraId="4BBA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119CA7D4">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41DF1C99">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设计生产能力</w:t>
            </w:r>
          </w:p>
        </w:tc>
        <w:tc>
          <w:tcPr>
            <w:tcW w:w="6326" w:type="dxa"/>
            <w:gridSpan w:val="17"/>
            <w:tcBorders>
              <w:tl2br w:val="nil"/>
              <w:tr2bl w:val="nil"/>
            </w:tcBorders>
            <w:vAlign w:val="center"/>
          </w:tcPr>
          <w:p w14:paraId="2758F658">
            <w:pPr>
              <w:pStyle w:val="18"/>
              <w:spacing w:line="240" w:lineRule="auto"/>
              <w:ind w:firstLine="0" w:firstLineChars="0"/>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年分选40000吨建筑垃圾</w:t>
            </w:r>
          </w:p>
        </w:tc>
        <w:tc>
          <w:tcPr>
            <w:tcW w:w="1983" w:type="dxa"/>
            <w:gridSpan w:val="4"/>
            <w:tcBorders>
              <w:tl2br w:val="nil"/>
              <w:tr2bl w:val="nil"/>
            </w:tcBorders>
            <w:vAlign w:val="center"/>
          </w:tcPr>
          <w:p w14:paraId="1AEF62DD">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实际生产能力</w:t>
            </w:r>
          </w:p>
        </w:tc>
        <w:tc>
          <w:tcPr>
            <w:tcW w:w="4707" w:type="dxa"/>
            <w:gridSpan w:val="10"/>
            <w:tcBorders>
              <w:tl2br w:val="nil"/>
              <w:tr2bl w:val="nil"/>
            </w:tcBorders>
            <w:vAlign w:val="center"/>
          </w:tcPr>
          <w:p w14:paraId="6CB08A67">
            <w:pPr>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年分选40000吨建筑垃圾</w:t>
            </w:r>
          </w:p>
        </w:tc>
      </w:tr>
      <w:tr w14:paraId="6E4D7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8" w:hRule="atLeast"/>
        </w:trPr>
        <w:tc>
          <w:tcPr>
            <w:tcW w:w="612" w:type="dxa"/>
            <w:vMerge w:val="continue"/>
            <w:tcBorders>
              <w:tl2br w:val="nil"/>
              <w:tr2bl w:val="nil"/>
            </w:tcBorders>
            <w:vAlign w:val="center"/>
          </w:tcPr>
          <w:p w14:paraId="4FE44D56">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0477B137">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投资总概算(万元)</w:t>
            </w:r>
          </w:p>
        </w:tc>
        <w:tc>
          <w:tcPr>
            <w:tcW w:w="1242" w:type="dxa"/>
            <w:gridSpan w:val="3"/>
            <w:tcBorders>
              <w:tl2br w:val="nil"/>
              <w:tr2bl w:val="nil"/>
            </w:tcBorders>
            <w:vAlign w:val="center"/>
          </w:tcPr>
          <w:p w14:paraId="7ED63DB4">
            <w:pPr>
              <w:ind w:firstLine="110" w:firstLineChars="50"/>
              <w:jc w:val="center"/>
              <w:rPr>
                <w:rFonts w:hint="default" w:asciiTheme="minorEastAsia" w:hAnsiTheme="minorEastAsia" w:eastAsiaTheme="minorEastAsia" w:cstheme="minorEastAsia"/>
                <w:color w:val="auto"/>
                <w:sz w:val="21"/>
                <w:szCs w:val="21"/>
                <w:lang w:val="en-US"/>
              </w:rPr>
            </w:pPr>
            <w:r>
              <w:rPr>
                <w:rFonts w:hint="eastAsia" w:ascii="Times New Roman" w:cs="Times New Roman" w:eastAsiaTheme="minorEastAsia"/>
                <w:color w:val="auto"/>
                <w:lang w:val="en-US" w:eastAsia="zh-CN"/>
              </w:rPr>
              <w:t>180</w:t>
            </w:r>
          </w:p>
        </w:tc>
        <w:tc>
          <w:tcPr>
            <w:tcW w:w="2426" w:type="dxa"/>
            <w:gridSpan w:val="8"/>
            <w:tcBorders>
              <w:tl2br w:val="nil"/>
              <w:tr2bl w:val="nil"/>
            </w:tcBorders>
            <w:vAlign w:val="center"/>
          </w:tcPr>
          <w:p w14:paraId="7C0A2177">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环保投资总概算(万元)</w:t>
            </w:r>
          </w:p>
        </w:tc>
        <w:tc>
          <w:tcPr>
            <w:tcW w:w="1130" w:type="dxa"/>
            <w:gridSpan w:val="2"/>
            <w:tcBorders>
              <w:tl2br w:val="nil"/>
              <w:tr2bl w:val="nil"/>
            </w:tcBorders>
            <w:vAlign w:val="center"/>
          </w:tcPr>
          <w:p w14:paraId="2BB2D4D5">
            <w:pPr>
              <w:jc w:val="center"/>
              <w:rPr>
                <w:rFonts w:hint="default" w:asciiTheme="minorEastAsia" w:hAnsiTheme="minorEastAsia" w:eastAsiaTheme="minorEastAsia" w:cstheme="minorEastAsia"/>
                <w:color w:val="auto"/>
                <w:sz w:val="21"/>
                <w:szCs w:val="21"/>
                <w:lang w:val="en-US" w:eastAsia="zh-CN"/>
              </w:rPr>
            </w:pPr>
            <w:r>
              <w:rPr>
                <w:rFonts w:hint="eastAsia" w:ascii="Times New Roman" w:cs="Times New Roman" w:eastAsiaTheme="minorEastAsia"/>
                <w:color w:val="auto"/>
                <w:lang w:val="en-US" w:eastAsia="zh-CN"/>
              </w:rPr>
              <w:t>20</w:t>
            </w:r>
          </w:p>
        </w:tc>
        <w:tc>
          <w:tcPr>
            <w:tcW w:w="1528" w:type="dxa"/>
            <w:gridSpan w:val="4"/>
            <w:tcBorders>
              <w:tl2br w:val="nil"/>
              <w:tr2bl w:val="nil"/>
            </w:tcBorders>
            <w:vAlign w:val="center"/>
          </w:tcPr>
          <w:p w14:paraId="069BB9F0">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所占比例%</w:t>
            </w:r>
          </w:p>
        </w:tc>
        <w:tc>
          <w:tcPr>
            <w:tcW w:w="1983" w:type="dxa"/>
            <w:gridSpan w:val="4"/>
            <w:tcBorders>
              <w:tl2br w:val="nil"/>
              <w:tr2bl w:val="nil"/>
            </w:tcBorders>
            <w:vAlign w:val="center"/>
          </w:tcPr>
          <w:p w14:paraId="1F38D567">
            <w:pPr>
              <w:jc w:val="center"/>
              <w:rPr>
                <w:rFonts w:ascii="Times New Roman" w:cs="Times New Roman" w:eastAsiaTheme="minorEastAsia"/>
                <w:color w:val="auto"/>
              </w:rPr>
            </w:pPr>
            <w:r>
              <w:rPr>
                <w:rFonts w:hint="eastAsia" w:ascii="Times New Roman" w:cs="Times New Roman" w:eastAsiaTheme="minorEastAsia"/>
                <w:color w:val="auto"/>
                <w:lang w:val="en-US" w:eastAsia="zh-CN"/>
              </w:rPr>
              <w:t>11.1</w:t>
            </w:r>
            <w:r>
              <w:rPr>
                <w:rFonts w:ascii="Times New Roman" w:cs="Times New Roman" w:eastAsiaTheme="minorEastAsia"/>
                <w:color w:val="auto"/>
              </w:rPr>
              <w:t>%</w:t>
            </w:r>
          </w:p>
        </w:tc>
        <w:tc>
          <w:tcPr>
            <w:tcW w:w="2162" w:type="dxa"/>
            <w:gridSpan w:val="4"/>
            <w:tcBorders>
              <w:tl2br w:val="nil"/>
              <w:tr2bl w:val="nil"/>
            </w:tcBorders>
            <w:vAlign w:val="center"/>
          </w:tcPr>
          <w:p w14:paraId="625F802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环保设施设计单位</w:t>
            </w:r>
          </w:p>
        </w:tc>
        <w:tc>
          <w:tcPr>
            <w:tcW w:w="2545" w:type="dxa"/>
            <w:gridSpan w:val="6"/>
            <w:tcBorders>
              <w:tl2br w:val="nil"/>
              <w:tr2bl w:val="nil"/>
            </w:tcBorders>
            <w:vAlign w:val="center"/>
          </w:tcPr>
          <w:p w14:paraId="04C40055">
            <w:pPr>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四川启华环保科技有限公司</w:t>
            </w:r>
          </w:p>
        </w:tc>
      </w:tr>
      <w:tr w14:paraId="32E0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2DED0CF0">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7A160F5A">
            <w:pP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实际总投资(万元)</w:t>
            </w:r>
          </w:p>
        </w:tc>
        <w:tc>
          <w:tcPr>
            <w:tcW w:w="1242" w:type="dxa"/>
            <w:gridSpan w:val="3"/>
            <w:tcBorders>
              <w:tl2br w:val="nil"/>
              <w:tr2bl w:val="nil"/>
            </w:tcBorders>
            <w:vAlign w:val="center"/>
          </w:tcPr>
          <w:p w14:paraId="3B57EA6E">
            <w:pPr>
              <w:jc w:val="center"/>
              <w:rPr>
                <w:rFonts w:hint="default" w:asciiTheme="minorEastAsia" w:hAnsiTheme="minorEastAsia" w:eastAsiaTheme="minorEastAsia" w:cstheme="minorEastAsia"/>
                <w:color w:val="auto"/>
                <w:sz w:val="21"/>
                <w:szCs w:val="21"/>
                <w:lang w:val="en-US"/>
              </w:rPr>
            </w:pPr>
            <w:r>
              <w:rPr>
                <w:rFonts w:hint="eastAsia" w:ascii="Times New Roman" w:cs="Times New Roman" w:eastAsiaTheme="minorEastAsia"/>
                <w:color w:val="auto"/>
                <w:lang w:val="en-US" w:eastAsia="zh-CN"/>
              </w:rPr>
              <w:t>180</w:t>
            </w:r>
          </w:p>
        </w:tc>
        <w:tc>
          <w:tcPr>
            <w:tcW w:w="2426" w:type="dxa"/>
            <w:gridSpan w:val="8"/>
            <w:tcBorders>
              <w:tl2br w:val="nil"/>
              <w:tr2bl w:val="nil"/>
            </w:tcBorders>
            <w:vAlign w:val="center"/>
          </w:tcPr>
          <w:p w14:paraId="36C945D1">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实际环保投资(万元)</w:t>
            </w:r>
          </w:p>
        </w:tc>
        <w:tc>
          <w:tcPr>
            <w:tcW w:w="1130" w:type="dxa"/>
            <w:gridSpan w:val="2"/>
            <w:tcBorders>
              <w:tl2br w:val="nil"/>
              <w:tr2bl w:val="nil"/>
            </w:tcBorders>
            <w:vAlign w:val="center"/>
          </w:tcPr>
          <w:p w14:paraId="6288442E">
            <w:pPr>
              <w:jc w:val="center"/>
              <w:rPr>
                <w:rFonts w:hint="default" w:asciiTheme="minorEastAsia" w:hAnsiTheme="minorEastAsia" w:eastAsiaTheme="minorEastAsia" w:cstheme="minorEastAsia"/>
                <w:b/>
                <w:color w:val="auto"/>
                <w:sz w:val="21"/>
                <w:szCs w:val="21"/>
                <w:lang w:val="en-US" w:eastAsia="zh-CN"/>
              </w:rPr>
            </w:pPr>
            <w:r>
              <w:rPr>
                <w:rFonts w:hint="eastAsia" w:ascii="Times New Roman" w:cs="Times New Roman" w:eastAsiaTheme="minorEastAsia"/>
                <w:color w:val="auto"/>
                <w:lang w:val="en-US" w:eastAsia="zh-CN"/>
              </w:rPr>
              <w:t>20.5</w:t>
            </w:r>
          </w:p>
        </w:tc>
        <w:tc>
          <w:tcPr>
            <w:tcW w:w="1528" w:type="dxa"/>
            <w:gridSpan w:val="4"/>
            <w:tcBorders>
              <w:tl2br w:val="nil"/>
              <w:tr2bl w:val="nil"/>
            </w:tcBorders>
            <w:vAlign w:val="center"/>
          </w:tcPr>
          <w:p w14:paraId="20AC9013">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所占比例%</w:t>
            </w:r>
          </w:p>
        </w:tc>
        <w:tc>
          <w:tcPr>
            <w:tcW w:w="1983" w:type="dxa"/>
            <w:gridSpan w:val="4"/>
            <w:tcBorders>
              <w:tl2br w:val="nil"/>
              <w:tr2bl w:val="nil"/>
            </w:tcBorders>
            <w:vAlign w:val="center"/>
          </w:tcPr>
          <w:p w14:paraId="171FE9F1">
            <w:pPr>
              <w:jc w:val="center"/>
              <w:rPr>
                <w:rFonts w:ascii="Times New Roman" w:cs="Times New Roman" w:eastAsiaTheme="minorEastAsia"/>
                <w:color w:val="auto"/>
              </w:rPr>
            </w:pPr>
            <w:r>
              <w:rPr>
                <w:rFonts w:hint="eastAsia" w:ascii="Times New Roman" w:cs="Times New Roman" w:eastAsiaTheme="minorEastAsia"/>
                <w:color w:val="auto"/>
                <w:lang w:val="en-US" w:eastAsia="zh-CN"/>
              </w:rPr>
              <w:t>11.4</w:t>
            </w:r>
            <w:r>
              <w:rPr>
                <w:rFonts w:ascii="Times New Roman" w:cs="Times New Roman" w:eastAsiaTheme="minorEastAsia"/>
                <w:color w:val="auto"/>
              </w:rPr>
              <w:t>%</w:t>
            </w:r>
          </w:p>
        </w:tc>
        <w:tc>
          <w:tcPr>
            <w:tcW w:w="2162" w:type="dxa"/>
            <w:gridSpan w:val="4"/>
            <w:tcBorders>
              <w:tl2br w:val="nil"/>
              <w:tr2bl w:val="nil"/>
            </w:tcBorders>
            <w:vAlign w:val="center"/>
          </w:tcPr>
          <w:p w14:paraId="3E5E8F8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环保设施施工单位</w:t>
            </w:r>
          </w:p>
        </w:tc>
        <w:tc>
          <w:tcPr>
            <w:tcW w:w="2545" w:type="dxa"/>
            <w:gridSpan w:val="6"/>
            <w:tcBorders>
              <w:tl2br w:val="nil"/>
              <w:tr2bl w:val="nil"/>
            </w:tcBorders>
            <w:vAlign w:val="center"/>
          </w:tcPr>
          <w:p w14:paraId="4CB4103E">
            <w:pPr>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四川启华环保科技有限公司</w:t>
            </w:r>
          </w:p>
        </w:tc>
      </w:tr>
      <w:tr w14:paraId="56B99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575A86AD">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46ED84DF">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环评审批部门</w:t>
            </w:r>
          </w:p>
        </w:tc>
        <w:tc>
          <w:tcPr>
            <w:tcW w:w="2101" w:type="dxa"/>
            <w:gridSpan w:val="4"/>
            <w:tcBorders>
              <w:tl2br w:val="nil"/>
              <w:tr2bl w:val="nil"/>
            </w:tcBorders>
            <w:vAlign w:val="center"/>
          </w:tcPr>
          <w:p w14:paraId="210F39AD">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Cs/>
                <w:color w:val="auto"/>
                <w:sz w:val="21"/>
                <w:szCs w:val="21"/>
              </w:rPr>
              <w:t>自贡市生态环境局</w:t>
            </w:r>
          </w:p>
        </w:tc>
        <w:tc>
          <w:tcPr>
            <w:tcW w:w="1080" w:type="dxa"/>
            <w:gridSpan w:val="4"/>
            <w:tcBorders>
              <w:tl2br w:val="nil"/>
              <w:tr2bl w:val="nil"/>
            </w:tcBorders>
            <w:vAlign w:val="center"/>
          </w:tcPr>
          <w:p w14:paraId="60247371">
            <w:pPr>
              <w:jc w:val="center"/>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批准文号</w:t>
            </w:r>
          </w:p>
        </w:tc>
        <w:tc>
          <w:tcPr>
            <w:tcW w:w="1617" w:type="dxa"/>
            <w:gridSpan w:val="5"/>
            <w:tcBorders>
              <w:tl2br w:val="nil"/>
              <w:tr2bl w:val="nil"/>
            </w:tcBorders>
            <w:vAlign w:val="center"/>
          </w:tcPr>
          <w:p w14:paraId="716DAED5">
            <w:pPr>
              <w:jc w:val="center"/>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（自环</w:t>
            </w:r>
            <w:r>
              <w:rPr>
                <w:rFonts w:hint="eastAsia" w:asciiTheme="minorEastAsia" w:hAnsiTheme="minorEastAsia" w:eastAsiaTheme="minorEastAsia" w:cstheme="minorEastAsia"/>
                <w:bCs/>
                <w:color w:val="auto"/>
                <w:sz w:val="21"/>
                <w:szCs w:val="21"/>
                <w:lang w:val="en-US" w:eastAsia="zh-CN"/>
              </w:rPr>
              <w:t>贡井</w:t>
            </w:r>
            <w:r>
              <w:rPr>
                <w:rFonts w:hint="eastAsia" w:asciiTheme="minorEastAsia" w:hAnsiTheme="minorEastAsia" w:eastAsiaTheme="minorEastAsia" w:cstheme="minorEastAsia"/>
                <w:bCs/>
                <w:color w:val="auto"/>
                <w:sz w:val="21"/>
                <w:szCs w:val="21"/>
              </w:rPr>
              <w:t>审批[202</w:t>
            </w:r>
            <w:r>
              <w:rPr>
                <w:rFonts w:hint="eastAsia" w:asciiTheme="minorEastAsia" w:hAnsiTheme="minorEastAsia" w:eastAsiaTheme="minorEastAsia" w:cstheme="minorEastAsia"/>
                <w:bCs/>
                <w:color w:val="auto"/>
                <w:sz w:val="21"/>
                <w:szCs w:val="21"/>
                <w:lang w:val="en-US" w:eastAsia="zh-CN"/>
              </w:rPr>
              <w:t>5</w:t>
            </w:r>
            <w:r>
              <w:rPr>
                <w:rFonts w:hint="eastAsia" w:asciiTheme="minorEastAsia" w:hAnsiTheme="minorEastAsia" w:eastAsiaTheme="minorEastAsia" w:cstheme="minorEastAsia"/>
                <w:bCs/>
                <w:color w:val="auto"/>
                <w:sz w:val="21"/>
                <w:szCs w:val="21"/>
              </w:rPr>
              <w:t xml:space="preserve">] </w:t>
            </w:r>
            <w:r>
              <w:rPr>
                <w:rFonts w:hint="eastAsia" w:asciiTheme="minorEastAsia" w:hAnsiTheme="minorEastAsia" w:eastAsiaTheme="minorEastAsia" w:cstheme="minorEastAsia"/>
                <w:bCs/>
                <w:color w:val="auto"/>
                <w:sz w:val="21"/>
                <w:szCs w:val="21"/>
                <w:lang w:val="en-US" w:eastAsia="zh-CN"/>
              </w:rPr>
              <w:t>4</w:t>
            </w:r>
            <w:r>
              <w:rPr>
                <w:rFonts w:hint="eastAsia" w:asciiTheme="minorEastAsia" w:hAnsiTheme="minorEastAsia" w:eastAsiaTheme="minorEastAsia" w:cstheme="minorEastAsia"/>
                <w:bCs/>
                <w:color w:val="auto"/>
                <w:sz w:val="21"/>
                <w:szCs w:val="21"/>
              </w:rPr>
              <w:t>号）</w:t>
            </w:r>
          </w:p>
        </w:tc>
        <w:tc>
          <w:tcPr>
            <w:tcW w:w="1528" w:type="dxa"/>
            <w:gridSpan w:val="4"/>
            <w:tcBorders>
              <w:tl2br w:val="nil"/>
              <w:tr2bl w:val="nil"/>
            </w:tcBorders>
            <w:vAlign w:val="center"/>
          </w:tcPr>
          <w:p w14:paraId="17D91A17">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批准时间</w:t>
            </w:r>
          </w:p>
        </w:tc>
        <w:tc>
          <w:tcPr>
            <w:tcW w:w="1983" w:type="dxa"/>
            <w:gridSpan w:val="4"/>
            <w:tcBorders>
              <w:tl2br w:val="nil"/>
              <w:tr2bl w:val="nil"/>
            </w:tcBorders>
            <w:vAlign w:val="center"/>
          </w:tcPr>
          <w:p w14:paraId="7ECAAFCE">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Cs/>
                <w:color w:val="auto"/>
                <w:spacing w:val="-20"/>
                <w:sz w:val="21"/>
                <w:szCs w:val="21"/>
              </w:rPr>
              <w:t>20</w:t>
            </w:r>
            <w:r>
              <w:rPr>
                <w:rFonts w:asciiTheme="minorEastAsia" w:hAnsiTheme="minorEastAsia" w:eastAsiaTheme="minorEastAsia" w:cstheme="minorEastAsia"/>
                <w:bCs/>
                <w:color w:val="auto"/>
                <w:spacing w:val="-20"/>
                <w:sz w:val="21"/>
                <w:szCs w:val="21"/>
              </w:rPr>
              <w:t>2</w:t>
            </w:r>
            <w:r>
              <w:rPr>
                <w:rFonts w:hint="eastAsia" w:asciiTheme="minorEastAsia" w:hAnsiTheme="minorEastAsia" w:eastAsiaTheme="minorEastAsia" w:cstheme="minorEastAsia"/>
                <w:bCs/>
                <w:color w:val="auto"/>
                <w:spacing w:val="-20"/>
                <w:sz w:val="21"/>
                <w:szCs w:val="21"/>
                <w:lang w:val="en-US" w:eastAsia="zh-CN"/>
              </w:rPr>
              <w:t>5</w:t>
            </w:r>
            <w:r>
              <w:rPr>
                <w:rFonts w:hint="eastAsia" w:asciiTheme="minorEastAsia" w:hAnsiTheme="minorEastAsia" w:eastAsiaTheme="minorEastAsia" w:cstheme="minorEastAsia"/>
                <w:bCs/>
                <w:color w:val="auto"/>
                <w:spacing w:val="-20"/>
                <w:sz w:val="21"/>
                <w:szCs w:val="21"/>
              </w:rPr>
              <w:t>年</w:t>
            </w:r>
            <w:r>
              <w:rPr>
                <w:rFonts w:hint="eastAsia" w:asciiTheme="minorEastAsia" w:hAnsiTheme="minorEastAsia" w:eastAsiaTheme="minorEastAsia" w:cstheme="minorEastAsia"/>
                <w:bCs/>
                <w:color w:val="auto"/>
                <w:spacing w:val="-20"/>
                <w:sz w:val="21"/>
                <w:szCs w:val="21"/>
                <w:lang w:val="en-US" w:eastAsia="zh-CN"/>
              </w:rPr>
              <w:t>4</w:t>
            </w:r>
            <w:r>
              <w:rPr>
                <w:rFonts w:hint="eastAsia" w:asciiTheme="minorEastAsia" w:hAnsiTheme="minorEastAsia" w:eastAsiaTheme="minorEastAsia" w:cstheme="minorEastAsia"/>
                <w:bCs/>
                <w:color w:val="auto"/>
                <w:spacing w:val="-20"/>
                <w:sz w:val="21"/>
                <w:szCs w:val="21"/>
              </w:rPr>
              <w:t>月2</w:t>
            </w:r>
            <w:r>
              <w:rPr>
                <w:rFonts w:hint="eastAsia" w:asciiTheme="minorEastAsia" w:hAnsiTheme="minorEastAsia" w:eastAsiaTheme="minorEastAsia" w:cstheme="minorEastAsia"/>
                <w:bCs/>
                <w:color w:val="auto"/>
                <w:spacing w:val="-20"/>
                <w:sz w:val="21"/>
                <w:szCs w:val="21"/>
                <w:lang w:val="en-US" w:eastAsia="zh-CN"/>
              </w:rPr>
              <w:t>1</w:t>
            </w:r>
            <w:r>
              <w:rPr>
                <w:rFonts w:hint="eastAsia" w:asciiTheme="minorEastAsia" w:hAnsiTheme="minorEastAsia" w:eastAsiaTheme="minorEastAsia" w:cstheme="minorEastAsia"/>
                <w:bCs/>
                <w:color w:val="auto"/>
                <w:spacing w:val="-20"/>
                <w:sz w:val="21"/>
                <w:szCs w:val="21"/>
              </w:rPr>
              <w:t>日</w:t>
            </w:r>
          </w:p>
        </w:tc>
        <w:tc>
          <w:tcPr>
            <w:tcW w:w="2162" w:type="dxa"/>
            <w:gridSpan w:val="4"/>
            <w:tcBorders>
              <w:tl2br w:val="nil"/>
              <w:tr2bl w:val="nil"/>
            </w:tcBorders>
            <w:vAlign w:val="center"/>
          </w:tcPr>
          <w:p w14:paraId="40C76EA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 评 单 位</w:t>
            </w:r>
          </w:p>
        </w:tc>
        <w:tc>
          <w:tcPr>
            <w:tcW w:w="2545" w:type="dxa"/>
            <w:gridSpan w:val="6"/>
            <w:tcBorders>
              <w:tl2br w:val="nil"/>
              <w:tr2bl w:val="nil"/>
            </w:tcBorders>
            <w:vAlign w:val="center"/>
          </w:tcPr>
          <w:p w14:paraId="3DED6146">
            <w:pPr>
              <w:jc w:val="center"/>
              <w:rPr>
                <w:rFonts w:hint="eastAsia" w:asciiTheme="minorEastAsia" w:hAnsiTheme="minorEastAsia" w:eastAsiaTheme="minorEastAsia" w:cstheme="minorEastAsia"/>
                <w:bCs/>
                <w:spacing w:val="-20"/>
                <w:sz w:val="21"/>
                <w:szCs w:val="21"/>
              </w:rPr>
            </w:pPr>
            <w:r>
              <w:rPr>
                <w:rFonts w:hint="eastAsia" w:ascii="Times New Roman" w:hAnsi="Times New Roman" w:cs="Times New Roman" w:eastAsiaTheme="minorEastAsia"/>
                <w:sz w:val="21"/>
                <w:szCs w:val="21"/>
              </w:rPr>
              <w:t>成都环汇华院环保技术有限公司</w:t>
            </w:r>
          </w:p>
        </w:tc>
      </w:tr>
      <w:tr w14:paraId="7E84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298B0074">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549D33A9">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初步设计审批部门</w:t>
            </w:r>
          </w:p>
        </w:tc>
        <w:tc>
          <w:tcPr>
            <w:tcW w:w="2101" w:type="dxa"/>
            <w:gridSpan w:val="4"/>
            <w:tcBorders>
              <w:tl2br w:val="nil"/>
              <w:tr2bl w:val="nil"/>
            </w:tcBorders>
            <w:vAlign w:val="center"/>
          </w:tcPr>
          <w:p w14:paraId="2DD3CC36">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w:t>
            </w:r>
          </w:p>
        </w:tc>
        <w:tc>
          <w:tcPr>
            <w:tcW w:w="1080" w:type="dxa"/>
            <w:gridSpan w:val="4"/>
            <w:tcBorders>
              <w:tl2br w:val="nil"/>
              <w:tr2bl w:val="nil"/>
            </w:tcBorders>
            <w:vAlign w:val="center"/>
          </w:tcPr>
          <w:p w14:paraId="314E0A16">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批准文号</w:t>
            </w:r>
          </w:p>
        </w:tc>
        <w:tc>
          <w:tcPr>
            <w:tcW w:w="1617" w:type="dxa"/>
            <w:gridSpan w:val="5"/>
            <w:tcBorders>
              <w:tl2br w:val="nil"/>
              <w:tr2bl w:val="nil"/>
            </w:tcBorders>
            <w:vAlign w:val="center"/>
          </w:tcPr>
          <w:p w14:paraId="19E5B900">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w:t>
            </w:r>
          </w:p>
        </w:tc>
        <w:tc>
          <w:tcPr>
            <w:tcW w:w="1528" w:type="dxa"/>
            <w:gridSpan w:val="4"/>
            <w:tcBorders>
              <w:tl2br w:val="nil"/>
              <w:tr2bl w:val="nil"/>
            </w:tcBorders>
            <w:vAlign w:val="center"/>
          </w:tcPr>
          <w:p w14:paraId="1CF6E1A9">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批准时间</w:t>
            </w:r>
          </w:p>
        </w:tc>
        <w:tc>
          <w:tcPr>
            <w:tcW w:w="1983" w:type="dxa"/>
            <w:gridSpan w:val="4"/>
            <w:tcBorders>
              <w:tl2br w:val="nil"/>
              <w:tr2bl w:val="nil"/>
            </w:tcBorders>
            <w:vAlign w:val="center"/>
          </w:tcPr>
          <w:p w14:paraId="463BCDC3">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w:t>
            </w:r>
          </w:p>
        </w:tc>
        <w:tc>
          <w:tcPr>
            <w:tcW w:w="2162" w:type="dxa"/>
            <w:gridSpan w:val="4"/>
            <w:vMerge w:val="restart"/>
            <w:tcBorders>
              <w:tl2br w:val="nil"/>
              <w:tr2bl w:val="nil"/>
            </w:tcBorders>
            <w:vAlign w:val="center"/>
          </w:tcPr>
          <w:p w14:paraId="7F51829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环保设施监测单位</w:t>
            </w:r>
          </w:p>
        </w:tc>
        <w:tc>
          <w:tcPr>
            <w:tcW w:w="2545" w:type="dxa"/>
            <w:gridSpan w:val="6"/>
            <w:vMerge w:val="restart"/>
            <w:tcBorders>
              <w:tl2br w:val="nil"/>
              <w:tr2bl w:val="nil"/>
            </w:tcBorders>
            <w:vAlign w:val="center"/>
          </w:tcPr>
          <w:p w14:paraId="750C9387">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自贡市茂源环境检测技术有限公司</w:t>
            </w:r>
          </w:p>
        </w:tc>
      </w:tr>
      <w:tr w14:paraId="5D4F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413FDD69">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4A1DD7F1">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环保验收审批部门</w:t>
            </w:r>
          </w:p>
        </w:tc>
        <w:tc>
          <w:tcPr>
            <w:tcW w:w="2101" w:type="dxa"/>
            <w:gridSpan w:val="4"/>
            <w:tcBorders>
              <w:tl2br w:val="nil"/>
              <w:tr2bl w:val="nil"/>
            </w:tcBorders>
            <w:vAlign w:val="center"/>
          </w:tcPr>
          <w:p w14:paraId="75F2075F">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w:t>
            </w:r>
          </w:p>
        </w:tc>
        <w:tc>
          <w:tcPr>
            <w:tcW w:w="1080" w:type="dxa"/>
            <w:gridSpan w:val="4"/>
            <w:tcBorders>
              <w:tl2br w:val="nil"/>
              <w:tr2bl w:val="nil"/>
            </w:tcBorders>
            <w:vAlign w:val="center"/>
          </w:tcPr>
          <w:p w14:paraId="6111CB02">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批准文号</w:t>
            </w:r>
          </w:p>
        </w:tc>
        <w:tc>
          <w:tcPr>
            <w:tcW w:w="1617" w:type="dxa"/>
            <w:gridSpan w:val="5"/>
            <w:tcBorders>
              <w:tl2br w:val="nil"/>
              <w:tr2bl w:val="nil"/>
            </w:tcBorders>
            <w:vAlign w:val="center"/>
          </w:tcPr>
          <w:p w14:paraId="02A6038A">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w:t>
            </w:r>
          </w:p>
        </w:tc>
        <w:tc>
          <w:tcPr>
            <w:tcW w:w="1528" w:type="dxa"/>
            <w:gridSpan w:val="4"/>
            <w:tcBorders>
              <w:tl2br w:val="nil"/>
              <w:tr2bl w:val="nil"/>
            </w:tcBorders>
            <w:vAlign w:val="center"/>
          </w:tcPr>
          <w:p w14:paraId="35E2899E">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批准时间</w:t>
            </w:r>
          </w:p>
        </w:tc>
        <w:tc>
          <w:tcPr>
            <w:tcW w:w="1983" w:type="dxa"/>
            <w:gridSpan w:val="4"/>
            <w:tcBorders>
              <w:tl2br w:val="nil"/>
              <w:tr2bl w:val="nil"/>
            </w:tcBorders>
            <w:vAlign w:val="center"/>
          </w:tcPr>
          <w:p w14:paraId="4EC64CFD">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w:t>
            </w:r>
          </w:p>
        </w:tc>
        <w:tc>
          <w:tcPr>
            <w:tcW w:w="2162" w:type="dxa"/>
            <w:gridSpan w:val="4"/>
            <w:vMerge w:val="continue"/>
            <w:tcBorders>
              <w:tl2br w:val="nil"/>
              <w:tr2bl w:val="nil"/>
            </w:tcBorders>
            <w:vAlign w:val="center"/>
          </w:tcPr>
          <w:p w14:paraId="2884678B">
            <w:pPr>
              <w:jc w:val="center"/>
              <w:rPr>
                <w:rFonts w:hint="eastAsia" w:asciiTheme="minorEastAsia" w:hAnsiTheme="minorEastAsia" w:eastAsiaTheme="minorEastAsia" w:cstheme="minorEastAsia"/>
                <w:b/>
                <w:sz w:val="21"/>
                <w:szCs w:val="21"/>
              </w:rPr>
            </w:pPr>
          </w:p>
        </w:tc>
        <w:tc>
          <w:tcPr>
            <w:tcW w:w="2545" w:type="dxa"/>
            <w:gridSpan w:val="6"/>
            <w:vMerge w:val="continue"/>
            <w:tcBorders>
              <w:tl2br w:val="nil"/>
              <w:tr2bl w:val="nil"/>
            </w:tcBorders>
            <w:vAlign w:val="center"/>
          </w:tcPr>
          <w:p w14:paraId="7A850CF8">
            <w:pPr>
              <w:jc w:val="center"/>
              <w:rPr>
                <w:rFonts w:hint="eastAsia" w:asciiTheme="minorEastAsia" w:hAnsiTheme="minorEastAsia" w:eastAsiaTheme="minorEastAsia" w:cstheme="minorEastAsia"/>
                <w:sz w:val="21"/>
                <w:szCs w:val="21"/>
              </w:rPr>
            </w:pPr>
          </w:p>
        </w:tc>
      </w:tr>
      <w:tr w14:paraId="6F3D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4DD1AF83">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004718B3">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废水治理(万元)</w:t>
            </w:r>
          </w:p>
        </w:tc>
        <w:tc>
          <w:tcPr>
            <w:tcW w:w="656" w:type="dxa"/>
            <w:tcBorders>
              <w:tl2br w:val="nil"/>
              <w:tr2bl w:val="nil"/>
            </w:tcBorders>
            <w:vAlign w:val="center"/>
          </w:tcPr>
          <w:p w14:paraId="428B31EA">
            <w:pPr>
              <w:jc w:val="center"/>
              <w:rPr>
                <w:rFonts w:hint="default"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0.5</w:t>
            </w:r>
          </w:p>
        </w:tc>
        <w:tc>
          <w:tcPr>
            <w:tcW w:w="1647" w:type="dxa"/>
            <w:gridSpan w:val="5"/>
            <w:tcBorders>
              <w:tl2br w:val="nil"/>
              <w:tr2bl w:val="nil"/>
            </w:tcBorders>
            <w:vAlign w:val="center"/>
          </w:tcPr>
          <w:p w14:paraId="7106C243">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废气治理(万元)</w:t>
            </w:r>
          </w:p>
        </w:tc>
        <w:tc>
          <w:tcPr>
            <w:tcW w:w="642" w:type="dxa"/>
            <w:tcBorders>
              <w:tl2br w:val="nil"/>
              <w:tr2bl w:val="nil"/>
            </w:tcBorders>
            <w:vAlign w:val="center"/>
          </w:tcPr>
          <w:p w14:paraId="2B576DEA">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Cs/>
                <w:color w:val="auto"/>
                <w:sz w:val="21"/>
                <w:szCs w:val="21"/>
                <w:lang w:val="en-US" w:eastAsia="zh-CN"/>
              </w:rPr>
              <w:t>8</w:t>
            </w:r>
          </w:p>
        </w:tc>
        <w:tc>
          <w:tcPr>
            <w:tcW w:w="1853" w:type="dxa"/>
            <w:gridSpan w:val="6"/>
            <w:tcBorders>
              <w:tl2br w:val="nil"/>
              <w:tr2bl w:val="nil"/>
            </w:tcBorders>
            <w:vAlign w:val="center"/>
          </w:tcPr>
          <w:p w14:paraId="5420814C">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噪声治理(万元)</w:t>
            </w:r>
          </w:p>
        </w:tc>
        <w:tc>
          <w:tcPr>
            <w:tcW w:w="946" w:type="dxa"/>
            <w:tcBorders>
              <w:tl2br w:val="nil"/>
              <w:tr2bl w:val="nil"/>
            </w:tcBorders>
            <w:vAlign w:val="center"/>
          </w:tcPr>
          <w:p w14:paraId="7E0D31E6">
            <w:pPr>
              <w:ind w:left="15"/>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Cs/>
                <w:color w:val="auto"/>
                <w:sz w:val="21"/>
                <w:szCs w:val="21"/>
                <w:lang w:val="en-US" w:eastAsia="zh-CN"/>
              </w:rPr>
              <w:t>5</w:t>
            </w:r>
          </w:p>
        </w:tc>
        <w:tc>
          <w:tcPr>
            <w:tcW w:w="1788" w:type="dxa"/>
            <w:gridSpan w:val="5"/>
            <w:tcBorders>
              <w:tl2br w:val="nil"/>
              <w:tr2bl w:val="nil"/>
            </w:tcBorders>
            <w:vAlign w:val="center"/>
          </w:tcPr>
          <w:p w14:paraId="5B4036F8">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固废治理(万元)</w:t>
            </w:r>
          </w:p>
        </w:tc>
        <w:tc>
          <w:tcPr>
            <w:tcW w:w="777" w:type="dxa"/>
            <w:gridSpan w:val="2"/>
            <w:tcBorders>
              <w:tl2br w:val="nil"/>
              <w:tr2bl w:val="nil"/>
            </w:tcBorders>
            <w:vAlign w:val="center"/>
          </w:tcPr>
          <w:p w14:paraId="4989B005">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p>
        </w:tc>
        <w:tc>
          <w:tcPr>
            <w:tcW w:w="2162" w:type="dxa"/>
            <w:gridSpan w:val="4"/>
            <w:tcBorders>
              <w:tl2br w:val="nil"/>
              <w:tr2bl w:val="nil"/>
            </w:tcBorders>
            <w:vAlign w:val="center"/>
          </w:tcPr>
          <w:p w14:paraId="4232872F">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绿化及生态(万元)</w:t>
            </w:r>
          </w:p>
        </w:tc>
        <w:tc>
          <w:tcPr>
            <w:tcW w:w="656" w:type="dxa"/>
            <w:gridSpan w:val="2"/>
            <w:tcBorders>
              <w:tl2br w:val="nil"/>
              <w:tr2bl w:val="nil"/>
            </w:tcBorders>
            <w:vAlign w:val="center"/>
          </w:tcPr>
          <w:p w14:paraId="2778E7F9">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Cs/>
                <w:sz w:val="21"/>
                <w:szCs w:val="21"/>
                <w:lang w:val="en-US" w:eastAsia="zh-CN"/>
              </w:rPr>
              <w:t>0</w:t>
            </w:r>
          </w:p>
        </w:tc>
        <w:tc>
          <w:tcPr>
            <w:tcW w:w="1256" w:type="dxa"/>
            <w:gridSpan w:val="3"/>
            <w:tcBorders>
              <w:tl2br w:val="nil"/>
              <w:tr2bl w:val="nil"/>
            </w:tcBorders>
            <w:vAlign w:val="center"/>
          </w:tcPr>
          <w:p w14:paraId="6468036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其它(万元)</w:t>
            </w:r>
          </w:p>
        </w:tc>
        <w:tc>
          <w:tcPr>
            <w:tcW w:w="633" w:type="dxa"/>
            <w:tcBorders>
              <w:tl2br w:val="nil"/>
              <w:tr2bl w:val="nil"/>
            </w:tcBorders>
            <w:vAlign w:val="center"/>
          </w:tcPr>
          <w:p w14:paraId="0556D532">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r>
      <w:tr w14:paraId="3621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263E25A0">
            <w:pPr>
              <w:jc w:val="center"/>
              <w:rPr>
                <w:rFonts w:hint="eastAsia" w:asciiTheme="minorEastAsia" w:hAnsiTheme="minorEastAsia" w:eastAsiaTheme="minorEastAsia" w:cstheme="minorEastAsia"/>
                <w:b/>
                <w:color w:val="FF0000"/>
                <w:sz w:val="21"/>
                <w:szCs w:val="21"/>
              </w:rPr>
            </w:pPr>
          </w:p>
        </w:tc>
        <w:tc>
          <w:tcPr>
            <w:tcW w:w="2623" w:type="dxa"/>
            <w:gridSpan w:val="3"/>
            <w:tcBorders>
              <w:tl2br w:val="nil"/>
              <w:tr2bl w:val="nil"/>
            </w:tcBorders>
            <w:vAlign w:val="center"/>
          </w:tcPr>
          <w:p w14:paraId="393634A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新增废水处理设施能力</w:t>
            </w:r>
          </w:p>
        </w:tc>
        <w:tc>
          <w:tcPr>
            <w:tcW w:w="2859" w:type="dxa"/>
            <w:gridSpan w:val="9"/>
            <w:tcBorders>
              <w:tl2br w:val="nil"/>
              <w:tr2bl w:val="nil"/>
            </w:tcBorders>
            <w:vAlign w:val="center"/>
          </w:tcPr>
          <w:p w14:paraId="6F8DE598">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   /       t/d</w:t>
            </w:r>
          </w:p>
        </w:tc>
        <w:tc>
          <w:tcPr>
            <w:tcW w:w="2480" w:type="dxa"/>
            <w:gridSpan w:val="6"/>
            <w:tcBorders>
              <w:tl2br w:val="nil"/>
              <w:tr2bl w:val="nil"/>
            </w:tcBorders>
            <w:vAlign w:val="center"/>
          </w:tcPr>
          <w:p w14:paraId="31ADE1A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新增废气处理设施能力</w:t>
            </w:r>
          </w:p>
        </w:tc>
        <w:tc>
          <w:tcPr>
            <w:tcW w:w="3333" w:type="dxa"/>
            <w:gridSpan w:val="6"/>
            <w:tcBorders>
              <w:tl2br w:val="nil"/>
              <w:tr2bl w:val="nil"/>
            </w:tcBorders>
            <w:vAlign w:val="center"/>
          </w:tcPr>
          <w:p w14:paraId="76B6404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Nm</w:t>
            </w:r>
            <w:r>
              <w:rPr>
                <w:rFonts w:hint="eastAsia" w:asciiTheme="minorEastAsia" w:hAnsiTheme="minorEastAsia" w:eastAsiaTheme="minorEastAsia" w:cstheme="minorEastAsia"/>
                <w:b/>
                <w:sz w:val="21"/>
                <w:szCs w:val="21"/>
                <w:vertAlign w:val="superscript"/>
              </w:rPr>
              <w:t>3</w:t>
            </w:r>
            <w:r>
              <w:rPr>
                <w:rFonts w:hint="eastAsia" w:asciiTheme="minorEastAsia" w:hAnsiTheme="minorEastAsia" w:eastAsiaTheme="minorEastAsia" w:cstheme="minorEastAsia"/>
                <w:b/>
                <w:sz w:val="21"/>
                <w:szCs w:val="21"/>
              </w:rPr>
              <w:t>/h</w:t>
            </w:r>
          </w:p>
        </w:tc>
        <w:tc>
          <w:tcPr>
            <w:tcW w:w="1799" w:type="dxa"/>
            <w:gridSpan w:val="5"/>
            <w:tcBorders>
              <w:tl2br w:val="nil"/>
              <w:tr2bl w:val="nil"/>
            </w:tcBorders>
            <w:vAlign w:val="center"/>
          </w:tcPr>
          <w:p w14:paraId="48CD76C8">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年平均工作时</w:t>
            </w:r>
          </w:p>
        </w:tc>
        <w:tc>
          <w:tcPr>
            <w:tcW w:w="1889" w:type="dxa"/>
            <w:gridSpan w:val="4"/>
            <w:tcBorders>
              <w:tl2br w:val="nil"/>
              <w:tr2bl w:val="nil"/>
            </w:tcBorders>
            <w:vAlign w:val="center"/>
          </w:tcPr>
          <w:p w14:paraId="0D52A21D">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w:t>
            </w:r>
            <w:r>
              <w:rPr>
                <w:rFonts w:hint="eastAsia" w:asciiTheme="minorEastAsia" w:hAnsiTheme="minorEastAsia" w:eastAsiaTheme="minorEastAsia" w:cstheme="minorEastAsia"/>
                <w:b/>
                <w:sz w:val="21"/>
                <w:szCs w:val="21"/>
                <w:lang w:val="en-US" w:eastAsia="zh-CN"/>
              </w:rPr>
              <w:t>400</w:t>
            </w:r>
            <w:r>
              <w:rPr>
                <w:rFonts w:hint="eastAsia" w:asciiTheme="minorEastAsia" w:hAnsiTheme="minorEastAsia" w:eastAsiaTheme="minorEastAsia" w:cstheme="minorEastAsia"/>
                <w:b/>
                <w:sz w:val="21"/>
                <w:szCs w:val="21"/>
              </w:rPr>
              <w:t>小时</w:t>
            </w:r>
          </w:p>
        </w:tc>
      </w:tr>
      <w:tr w14:paraId="0835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restart"/>
            <w:tcBorders>
              <w:tl2br w:val="nil"/>
              <w:tr2bl w:val="nil"/>
            </w:tcBorders>
            <w:vAlign w:val="center"/>
          </w:tcPr>
          <w:p w14:paraId="4D00789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污染物排放达标与总量控制</w:t>
            </w:r>
          </w:p>
          <w:p w14:paraId="261EBF27">
            <w:pPr>
              <w:jc w:val="center"/>
              <w:rPr>
                <w:rFonts w:hint="eastAsia" w:asciiTheme="minorEastAsia" w:hAnsiTheme="minorEastAsia" w:eastAsiaTheme="minorEastAsia" w:cstheme="minorEastAsia"/>
                <w:b/>
                <w:sz w:val="21"/>
                <w:szCs w:val="21"/>
              </w:rPr>
            </w:pPr>
            <w:r>
              <w:rPr>
                <w:rFonts w:hint="eastAsia"/>
                <w:sz w:val="21"/>
                <w:szCs w:val="21"/>
              </w:rPr>
              <w:pict>
                <v:shape id="_x0000_s2138" o:spid="_x0000_s2138" o:spt="202" type="#_x0000_t202" style="position:absolute;left:0pt;margin-left:19.15pt;margin-top:120.25pt;height:41.9pt;width:759pt;z-index:251661312;mso-width-relative:page;mso-height-relative:page;" stroked="f" coordsize="21600,21600" o:gfxdata="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CyUX6NUAAAALAQAADwAAAAAAAAABACAAAAAiAAAAZHJzL2Rv&#10;d25yZXYueG1sUEsBAhQAFAAAAAgAh07iQMKtMEo9AgAATgQAAA4AAAAAAAAAAQAgAAAAJAEAAGRy&#10;cy9lMm9Eb2MueG1sUEsFBgAAAAAGAAYAWQEAANMFAAAAAA==&#10;">
                  <v:path/>
                  <v:fill focussize="0,0"/>
                  <v:stroke on="f" weight="0.5pt" joinstyle="miter"/>
                  <v:imagedata o:title=""/>
                  <o:lock v:ext="edit"/>
                  <v:textbox>
                    <w:txbxContent>
                      <w:p w14:paraId="1293713F">
                        <w:r>
                          <w:rPr>
                            <w:rFonts w:hint="eastAsia"/>
                            <w:sz w:val="18"/>
                            <w:szCs w:val="18"/>
                          </w:rPr>
                          <w:t>注：1、排放增减量：（+）表示增加，（-）表示减少。     2、</w:t>
                        </w:r>
                        <w:r>
                          <w:rPr>
                            <w:rFonts w:hint="eastAsia"/>
                            <w:spacing w:val="-8"/>
                            <w:sz w:val="18"/>
                            <w:szCs w:val="18"/>
                          </w:rPr>
                          <w:t>（12）=</w:t>
                        </w:r>
                        <w:r>
                          <w:rPr>
                            <w:rFonts w:hint="eastAsia"/>
                            <w:spacing w:val="-20"/>
                            <w:sz w:val="18"/>
                            <w:szCs w:val="18"/>
                          </w:rPr>
                          <w:t xml:space="preserve">（6）-（8）-（11），（9）=（4）-（5）-（8）-（11）+（1）。      </w:t>
                        </w:r>
                        <w:r>
                          <w:rPr>
                            <w:rFonts w:hint="eastAsia"/>
                            <w:sz w:val="18"/>
                            <w:szCs w:val="18"/>
                          </w:rPr>
                          <w:t>3、计量单位：废水排放量——万吨／年；废气排放量——万标立方米/年；工业固体废物排放量——万吨／年；水污染物排放浓度——毫克／升；大气污染物排放浓度——毫克／立方米；水污染物排放量——吨／年；大气污染物排放量——吨／年</w:t>
                        </w:r>
                      </w:p>
                      <w:p w14:paraId="3D6C4033"/>
                    </w:txbxContent>
                  </v:textbox>
                </v:shape>
              </w:pict>
            </w:r>
            <w:r>
              <w:rPr>
                <w:rFonts w:hint="eastAsia" w:asciiTheme="minorEastAsia" w:hAnsiTheme="minorEastAsia" w:eastAsiaTheme="minorEastAsia" w:cstheme="minorEastAsia"/>
                <w:b/>
                <w:sz w:val="21"/>
                <w:szCs w:val="21"/>
              </w:rPr>
              <w:t>(工业建设项目详填)</w:t>
            </w:r>
          </w:p>
        </w:tc>
        <w:tc>
          <w:tcPr>
            <w:tcW w:w="1730" w:type="dxa"/>
            <w:tcBorders>
              <w:tl2br w:val="nil"/>
              <w:tr2bl w:val="nil"/>
            </w:tcBorders>
            <w:vAlign w:val="center"/>
          </w:tcPr>
          <w:p w14:paraId="0497F88A">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污 染 物</w:t>
            </w:r>
          </w:p>
        </w:tc>
        <w:tc>
          <w:tcPr>
            <w:tcW w:w="1213" w:type="dxa"/>
            <w:gridSpan w:val="3"/>
            <w:tcBorders>
              <w:tl2br w:val="nil"/>
              <w:tr2bl w:val="nil"/>
            </w:tcBorders>
            <w:vAlign w:val="center"/>
          </w:tcPr>
          <w:p w14:paraId="5526708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原有排放量(1)</w:t>
            </w:r>
          </w:p>
        </w:tc>
        <w:tc>
          <w:tcPr>
            <w:tcW w:w="1214" w:type="dxa"/>
            <w:gridSpan w:val="3"/>
            <w:tcBorders>
              <w:tl2br w:val="nil"/>
              <w:tr2bl w:val="nil"/>
            </w:tcBorders>
            <w:vAlign w:val="center"/>
          </w:tcPr>
          <w:p w14:paraId="3EB856F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本期工程实际排放浓度(2)</w:t>
            </w:r>
          </w:p>
        </w:tc>
        <w:tc>
          <w:tcPr>
            <w:tcW w:w="1214" w:type="dxa"/>
            <w:gridSpan w:val="4"/>
            <w:tcBorders>
              <w:tl2br w:val="nil"/>
              <w:tr2bl w:val="nil"/>
            </w:tcBorders>
            <w:vAlign w:val="center"/>
          </w:tcPr>
          <w:p w14:paraId="40EE2797">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本期工程允许排放浓度(3)</w:t>
            </w:r>
          </w:p>
        </w:tc>
        <w:tc>
          <w:tcPr>
            <w:tcW w:w="1259" w:type="dxa"/>
            <w:gridSpan w:val="3"/>
            <w:tcBorders>
              <w:tl2br w:val="nil"/>
              <w:tr2bl w:val="nil"/>
            </w:tcBorders>
            <w:vAlign w:val="center"/>
          </w:tcPr>
          <w:p w14:paraId="0B71931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本期工程产生量(4)</w:t>
            </w:r>
          </w:p>
        </w:tc>
        <w:tc>
          <w:tcPr>
            <w:tcW w:w="1220" w:type="dxa"/>
            <w:gridSpan w:val="3"/>
            <w:tcBorders>
              <w:tl2br w:val="nil"/>
              <w:tr2bl w:val="nil"/>
            </w:tcBorders>
            <w:vAlign w:val="center"/>
          </w:tcPr>
          <w:p w14:paraId="1F258F6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本期工程自身削减量(5)</w:t>
            </w:r>
          </w:p>
        </w:tc>
        <w:tc>
          <w:tcPr>
            <w:tcW w:w="1213" w:type="dxa"/>
            <w:gridSpan w:val="3"/>
            <w:tcBorders>
              <w:tl2br w:val="nil"/>
              <w:tr2bl w:val="nil"/>
            </w:tcBorders>
            <w:vAlign w:val="center"/>
          </w:tcPr>
          <w:p w14:paraId="7EFB7AB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本期工程实际排放量(6)</w:t>
            </w:r>
          </w:p>
        </w:tc>
        <w:tc>
          <w:tcPr>
            <w:tcW w:w="1213" w:type="dxa"/>
            <w:gridSpan w:val="3"/>
            <w:tcBorders>
              <w:tl2br w:val="nil"/>
              <w:tr2bl w:val="nil"/>
            </w:tcBorders>
            <w:vAlign w:val="center"/>
          </w:tcPr>
          <w:p w14:paraId="10A0D5C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本期工程核定排放总量(7)</w:t>
            </w:r>
          </w:p>
        </w:tc>
        <w:tc>
          <w:tcPr>
            <w:tcW w:w="1214" w:type="dxa"/>
            <w:gridSpan w:val="2"/>
            <w:tcBorders>
              <w:tl2br w:val="nil"/>
              <w:tr2bl w:val="nil"/>
            </w:tcBorders>
            <w:vAlign w:val="center"/>
          </w:tcPr>
          <w:p w14:paraId="05368F8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w:t>
            </w:r>
          </w:p>
          <w:p w14:paraId="192C4200">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“以新带老”削减量(8)</w:t>
            </w:r>
          </w:p>
        </w:tc>
        <w:tc>
          <w:tcPr>
            <w:tcW w:w="1213" w:type="dxa"/>
            <w:gridSpan w:val="3"/>
            <w:tcBorders>
              <w:tl2br w:val="nil"/>
              <w:tr2bl w:val="nil"/>
            </w:tcBorders>
            <w:vAlign w:val="center"/>
          </w:tcPr>
          <w:p w14:paraId="51ECB052">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全厂实际排放总量(9)</w:t>
            </w:r>
          </w:p>
        </w:tc>
        <w:tc>
          <w:tcPr>
            <w:tcW w:w="1214" w:type="dxa"/>
            <w:gridSpan w:val="3"/>
            <w:tcBorders>
              <w:tl2br w:val="nil"/>
              <w:tr2bl w:val="nil"/>
            </w:tcBorders>
            <w:vAlign w:val="center"/>
          </w:tcPr>
          <w:p w14:paraId="00352E1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区域平衡替代削减量(11)</w:t>
            </w:r>
          </w:p>
        </w:tc>
        <w:tc>
          <w:tcPr>
            <w:tcW w:w="1066" w:type="dxa"/>
            <w:gridSpan w:val="2"/>
            <w:tcBorders>
              <w:tl2br w:val="nil"/>
              <w:tr2bl w:val="nil"/>
            </w:tcBorders>
            <w:vAlign w:val="center"/>
          </w:tcPr>
          <w:p w14:paraId="13358B8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排放增减量(12)</w:t>
            </w:r>
          </w:p>
        </w:tc>
      </w:tr>
      <w:tr w14:paraId="0A25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147A0BB1">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291F449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废      水</w:t>
            </w:r>
          </w:p>
        </w:tc>
        <w:tc>
          <w:tcPr>
            <w:tcW w:w="1213" w:type="dxa"/>
            <w:gridSpan w:val="3"/>
            <w:tcBorders>
              <w:tl2br w:val="nil"/>
              <w:tr2bl w:val="nil"/>
            </w:tcBorders>
            <w:vAlign w:val="center"/>
          </w:tcPr>
          <w:p w14:paraId="2F976F91">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5F9FCC64">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1070F372">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58380B18">
            <w:pPr>
              <w:jc w:val="center"/>
              <w:rPr>
                <w:rFonts w:hint="eastAsia" w:asciiTheme="minorEastAsia" w:hAnsiTheme="minorEastAsia" w:eastAsiaTheme="minorEastAsia" w:cstheme="minorEastAsia"/>
                <w:b/>
                <w:sz w:val="21"/>
                <w:szCs w:val="21"/>
              </w:rPr>
            </w:pPr>
          </w:p>
        </w:tc>
        <w:tc>
          <w:tcPr>
            <w:tcW w:w="1220" w:type="dxa"/>
            <w:gridSpan w:val="3"/>
            <w:tcBorders>
              <w:tl2br w:val="nil"/>
              <w:tr2bl w:val="nil"/>
            </w:tcBorders>
            <w:vAlign w:val="center"/>
          </w:tcPr>
          <w:p w14:paraId="790E77C6">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B15E1E3">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51879E27">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5ACB0C18">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A9BCAF6">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05C61BD5">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1C267367">
            <w:pPr>
              <w:jc w:val="center"/>
              <w:rPr>
                <w:rFonts w:hint="eastAsia" w:asciiTheme="minorEastAsia" w:hAnsiTheme="minorEastAsia" w:eastAsiaTheme="minorEastAsia" w:cstheme="minorEastAsia"/>
                <w:b/>
                <w:sz w:val="21"/>
                <w:szCs w:val="21"/>
              </w:rPr>
            </w:pPr>
          </w:p>
        </w:tc>
      </w:tr>
      <w:tr w14:paraId="26FF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6CDB18BB">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2C50A7E2">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悬浮物</w:t>
            </w:r>
          </w:p>
        </w:tc>
        <w:tc>
          <w:tcPr>
            <w:tcW w:w="1213" w:type="dxa"/>
            <w:gridSpan w:val="3"/>
            <w:tcBorders>
              <w:tl2br w:val="nil"/>
              <w:tr2bl w:val="nil"/>
            </w:tcBorders>
            <w:vAlign w:val="center"/>
          </w:tcPr>
          <w:p w14:paraId="2D455CF3">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590B9391">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2C2911D8">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3E9E6216">
            <w:pPr>
              <w:jc w:val="center"/>
              <w:rPr>
                <w:rFonts w:hint="eastAsia" w:asciiTheme="minorEastAsia" w:hAnsiTheme="minorEastAsia" w:eastAsiaTheme="minorEastAsia" w:cstheme="minorEastAsia"/>
                <w:b/>
                <w:sz w:val="21"/>
                <w:szCs w:val="21"/>
              </w:rPr>
            </w:pPr>
          </w:p>
        </w:tc>
        <w:tc>
          <w:tcPr>
            <w:tcW w:w="1220" w:type="dxa"/>
            <w:gridSpan w:val="3"/>
            <w:tcBorders>
              <w:tl2br w:val="nil"/>
              <w:tr2bl w:val="nil"/>
            </w:tcBorders>
            <w:vAlign w:val="center"/>
          </w:tcPr>
          <w:p w14:paraId="5D25BEEE">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0C1AA19B">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74B6756C">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16C3A054">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69EA862A">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6529D651">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110FD232">
            <w:pPr>
              <w:jc w:val="center"/>
              <w:rPr>
                <w:rFonts w:hint="eastAsia" w:asciiTheme="minorEastAsia" w:hAnsiTheme="minorEastAsia" w:eastAsiaTheme="minorEastAsia" w:cstheme="minorEastAsia"/>
                <w:b/>
                <w:sz w:val="21"/>
                <w:szCs w:val="21"/>
              </w:rPr>
            </w:pPr>
          </w:p>
        </w:tc>
      </w:tr>
      <w:tr w14:paraId="0F7F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34565BCF">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700CE1F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化学需氧量</w:t>
            </w:r>
          </w:p>
        </w:tc>
        <w:tc>
          <w:tcPr>
            <w:tcW w:w="1213" w:type="dxa"/>
            <w:gridSpan w:val="3"/>
            <w:tcBorders>
              <w:tl2br w:val="nil"/>
              <w:tr2bl w:val="nil"/>
            </w:tcBorders>
            <w:vAlign w:val="center"/>
          </w:tcPr>
          <w:p w14:paraId="3945FC20">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4CE63C67">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37A82106">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4807A258">
            <w:pPr>
              <w:jc w:val="center"/>
              <w:rPr>
                <w:rFonts w:hint="eastAsia" w:asciiTheme="minorEastAsia" w:hAnsiTheme="minorEastAsia" w:eastAsiaTheme="minorEastAsia" w:cstheme="minorEastAsia"/>
                <w:b/>
                <w:sz w:val="21"/>
                <w:szCs w:val="21"/>
              </w:rPr>
            </w:pPr>
          </w:p>
        </w:tc>
        <w:tc>
          <w:tcPr>
            <w:tcW w:w="1220" w:type="dxa"/>
            <w:gridSpan w:val="3"/>
            <w:tcBorders>
              <w:tl2br w:val="nil"/>
              <w:tr2bl w:val="nil"/>
            </w:tcBorders>
            <w:vAlign w:val="center"/>
          </w:tcPr>
          <w:p w14:paraId="67EBE88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604465B9">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AFF4C83">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6F27236A">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4B8693F1">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04E656E7">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13A080F0">
            <w:pPr>
              <w:jc w:val="center"/>
              <w:rPr>
                <w:rFonts w:hint="eastAsia" w:asciiTheme="minorEastAsia" w:hAnsiTheme="minorEastAsia" w:eastAsiaTheme="minorEastAsia" w:cstheme="minorEastAsia"/>
                <w:b/>
                <w:sz w:val="21"/>
                <w:szCs w:val="21"/>
              </w:rPr>
            </w:pPr>
          </w:p>
        </w:tc>
      </w:tr>
      <w:tr w14:paraId="7D65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1B07DF47">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180D797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石油类</w:t>
            </w:r>
          </w:p>
        </w:tc>
        <w:tc>
          <w:tcPr>
            <w:tcW w:w="1213" w:type="dxa"/>
            <w:gridSpan w:val="3"/>
            <w:tcBorders>
              <w:tl2br w:val="nil"/>
              <w:tr2bl w:val="nil"/>
            </w:tcBorders>
            <w:vAlign w:val="center"/>
          </w:tcPr>
          <w:p w14:paraId="57F8A4F0">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78DC7090">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3BD73B4D">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4B0ABD88">
            <w:pPr>
              <w:jc w:val="center"/>
              <w:rPr>
                <w:rFonts w:hint="eastAsia" w:asciiTheme="minorEastAsia" w:hAnsiTheme="minorEastAsia" w:eastAsiaTheme="minorEastAsia" w:cstheme="minorEastAsia"/>
                <w:b/>
                <w:sz w:val="21"/>
                <w:szCs w:val="21"/>
              </w:rPr>
            </w:pPr>
          </w:p>
        </w:tc>
        <w:tc>
          <w:tcPr>
            <w:tcW w:w="1220" w:type="dxa"/>
            <w:gridSpan w:val="3"/>
            <w:tcBorders>
              <w:tl2br w:val="nil"/>
              <w:tr2bl w:val="nil"/>
            </w:tcBorders>
            <w:vAlign w:val="center"/>
          </w:tcPr>
          <w:p w14:paraId="7615EBF6">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420A293D">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ADCE028">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26900D9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7F661006">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0981C2E6">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521EA9D3">
            <w:pPr>
              <w:jc w:val="center"/>
              <w:rPr>
                <w:rFonts w:hint="eastAsia" w:asciiTheme="minorEastAsia" w:hAnsiTheme="minorEastAsia" w:eastAsiaTheme="minorEastAsia" w:cstheme="minorEastAsia"/>
                <w:b/>
                <w:sz w:val="21"/>
                <w:szCs w:val="21"/>
              </w:rPr>
            </w:pPr>
          </w:p>
        </w:tc>
      </w:tr>
      <w:tr w14:paraId="7CBB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2" w:hRule="atLeast"/>
        </w:trPr>
        <w:tc>
          <w:tcPr>
            <w:tcW w:w="612" w:type="dxa"/>
            <w:vMerge w:val="continue"/>
            <w:tcBorders>
              <w:tl2br w:val="nil"/>
              <w:tr2bl w:val="nil"/>
            </w:tcBorders>
            <w:vAlign w:val="center"/>
          </w:tcPr>
          <w:p w14:paraId="4A4D8128">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1A60C1D0">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废气</w:t>
            </w:r>
          </w:p>
        </w:tc>
        <w:tc>
          <w:tcPr>
            <w:tcW w:w="1213" w:type="dxa"/>
            <w:gridSpan w:val="3"/>
            <w:tcBorders>
              <w:tl2br w:val="nil"/>
              <w:tr2bl w:val="nil"/>
            </w:tcBorders>
            <w:vAlign w:val="center"/>
          </w:tcPr>
          <w:p w14:paraId="0CF7F9B8">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2033C151">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7C8C001D">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21ED4183">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1089.84</w:t>
            </w:r>
          </w:p>
        </w:tc>
        <w:tc>
          <w:tcPr>
            <w:tcW w:w="1220" w:type="dxa"/>
            <w:gridSpan w:val="3"/>
            <w:tcBorders>
              <w:tl2br w:val="nil"/>
              <w:tr2bl w:val="nil"/>
            </w:tcBorders>
            <w:vAlign w:val="center"/>
          </w:tcPr>
          <w:p w14:paraId="25F70480">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0746809">
            <w:pPr>
              <w:jc w:val="center"/>
              <w:rPr>
                <w:rFonts w:hint="default"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5CC7EA53">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7C754FCF">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B83BA5A">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4790D5CD">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1A6701C7">
            <w:pPr>
              <w:jc w:val="center"/>
              <w:rPr>
                <w:rFonts w:hint="eastAsia" w:asciiTheme="minorEastAsia" w:hAnsiTheme="minorEastAsia" w:eastAsiaTheme="minorEastAsia" w:cstheme="minorEastAsia"/>
                <w:b/>
                <w:sz w:val="21"/>
                <w:szCs w:val="21"/>
              </w:rPr>
            </w:pPr>
          </w:p>
        </w:tc>
      </w:tr>
      <w:tr w14:paraId="74A1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2" w:hRule="atLeast"/>
        </w:trPr>
        <w:tc>
          <w:tcPr>
            <w:tcW w:w="612" w:type="dxa"/>
            <w:vMerge w:val="continue"/>
            <w:tcBorders>
              <w:tl2br w:val="nil"/>
              <w:tr2bl w:val="nil"/>
            </w:tcBorders>
            <w:vAlign w:val="center"/>
          </w:tcPr>
          <w:p w14:paraId="4E117B95">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0FBEF37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挥发性有机物</w:t>
            </w:r>
          </w:p>
        </w:tc>
        <w:tc>
          <w:tcPr>
            <w:tcW w:w="1213" w:type="dxa"/>
            <w:gridSpan w:val="3"/>
            <w:tcBorders>
              <w:tl2br w:val="nil"/>
              <w:tr2bl w:val="nil"/>
            </w:tcBorders>
            <w:vAlign w:val="center"/>
          </w:tcPr>
          <w:p w14:paraId="2B8E40F8">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0B5F3ACC">
            <w:pPr>
              <w:jc w:val="center"/>
              <w:rPr>
                <w:rFonts w:hint="default" w:asciiTheme="minorEastAsia" w:hAnsiTheme="minorEastAsia" w:eastAsiaTheme="minorEastAsia" w:cstheme="minorEastAsia"/>
                <w:b/>
                <w:sz w:val="21"/>
                <w:szCs w:val="21"/>
                <w:lang w:val="en-US" w:eastAsia="zh-CN"/>
              </w:rPr>
            </w:pPr>
          </w:p>
        </w:tc>
        <w:tc>
          <w:tcPr>
            <w:tcW w:w="1214" w:type="dxa"/>
            <w:gridSpan w:val="4"/>
            <w:tcBorders>
              <w:tl2br w:val="nil"/>
              <w:tr2bl w:val="nil"/>
            </w:tcBorders>
            <w:vAlign w:val="center"/>
          </w:tcPr>
          <w:p w14:paraId="5F5F4946">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658ADFDD">
            <w:pPr>
              <w:jc w:val="center"/>
              <w:rPr>
                <w:rFonts w:hint="default"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1BBB0E88">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72294ACC">
            <w:pPr>
              <w:jc w:val="center"/>
              <w:rPr>
                <w:rFonts w:hint="default"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35277AAE">
            <w:pPr>
              <w:jc w:val="center"/>
              <w:rPr>
                <w:rFonts w:hint="default" w:asciiTheme="minorEastAsia" w:hAnsiTheme="minorEastAsia" w:eastAsiaTheme="minorEastAsia" w:cstheme="minorEastAsia"/>
                <w:b/>
                <w:sz w:val="21"/>
                <w:szCs w:val="21"/>
                <w:lang w:val="en-US" w:eastAsia="zh-CN"/>
              </w:rPr>
            </w:pPr>
          </w:p>
        </w:tc>
        <w:tc>
          <w:tcPr>
            <w:tcW w:w="1214" w:type="dxa"/>
            <w:gridSpan w:val="2"/>
            <w:tcBorders>
              <w:tl2br w:val="nil"/>
              <w:tr2bl w:val="nil"/>
            </w:tcBorders>
            <w:vAlign w:val="center"/>
          </w:tcPr>
          <w:p w14:paraId="469A47BE">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27BF1865">
            <w:pPr>
              <w:jc w:val="center"/>
              <w:rPr>
                <w:rFonts w:hint="default"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6917A265">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4ABDF660">
            <w:pPr>
              <w:jc w:val="center"/>
              <w:rPr>
                <w:rFonts w:hint="eastAsia" w:asciiTheme="minorEastAsia" w:hAnsiTheme="minorEastAsia" w:eastAsiaTheme="minorEastAsia" w:cstheme="minorEastAsia"/>
                <w:b/>
                <w:sz w:val="21"/>
                <w:szCs w:val="21"/>
              </w:rPr>
            </w:pPr>
          </w:p>
        </w:tc>
      </w:tr>
      <w:tr w14:paraId="3D53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2" w:hRule="atLeast"/>
        </w:trPr>
        <w:tc>
          <w:tcPr>
            <w:tcW w:w="612" w:type="dxa"/>
            <w:vMerge w:val="continue"/>
            <w:tcBorders>
              <w:tl2br w:val="nil"/>
              <w:tr2bl w:val="nil"/>
            </w:tcBorders>
            <w:vAlign w:val="center"/>
          </w:tcPr>
          <w:p w14:paraId="76A2312F">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4745D29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颗粒物</w:t>
            </w:r>
          </w:p>
        </w:tc>
        <w:tc>
          <w:tcPr>
            <w:tcW w:w="1213" w:type="dxa"/>
            <w:gridSpan w:val="3"/>
            <w:tcBorders>
              <w:tl2br w:val="nil"/>
              <w:tr2bl w:val="nil"/>
            </w:tcBorders>
            <w:vAlign w:val="center"/>
          </w:tcPr>
          <w:p w14:paraId="5CAC775E">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5F6C37CC">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2.15</w:t>
            </w:r>
          </w:p>
        </w:tc>
        <w:tc>
          <w:tcPr>
            <w:tcW w:w="1214" w:type="dxa"/>
            <w:gridSpan w:val="4"/>
            <w:tcBorders>
              <w:tl2br w:val="nil"/>
              <w:tr2bl w:val="nil"/>
            </w:tcBorders>
            <w:vAlign w:val="center"/>
          </w:tcPr>
          <w:p w14:paraId="55A58777">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120</w:t>
            </w:r>
          </w:p>
        </w:tc>
        <w:tc>
          <w:tcPr>
            <w:tcW w:w="1259" w:type="dxa"/>
            <w:gridSpan w:val="3"/>
            <w:tcBorders>
              <w:tl2br w:val="nil"/>
              <w:tr2bl w:val="nil"/>
            </w:tcBorders>
            <w:vAlign w:val="center"/>
          </w:tcPr>
          <w:p w14:paraId="4A4AD1D2">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0.0231</w:t>
            </w:r>
          </w:p>
        </w:tc>
        <w:tc>
          <w:tcPr>
            <w:tcW w:w="1220" w:type="dxa"/>
            <w:gridSpan w:val="3"/>
            <w:tcBorders>
              <w:tl2br w:val="nil"/>
              <w:tr2bl w:val="nil"/>
            </w:tcBorders>
            <w:vAlign w:val="center"/>
          </w:tcPr>
          <w:p w14:paraId="33604D3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07F0E5A">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0.0231</w:t>
            </w:r>
          </w:p>
        </w:tc>
        <w:tc>
          <w:tcPr>
            <w:tcW w:w="1213" w:type="dxa"/>
            <w:gridSpan w:val="3"/>
            <w:tcBorders>
              <w:tl2br w:val="nil"/>
              <w:tr2bl w:val="nil"/>
            </w:tcBorders>
            <w:vAlign w:val="center"/>
          </w:tcPr>
          <w:p w14:paraId="75563E3A">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0.030</w:t>
            </w:r>
          </w:p>
        </w:tc>
        <w:tc>
          <w:tcPr>
            <w:tcW w:w="1214" w:type="dxa"/>
            <w:gridSpan w:val="2"/>
            <w:tcBorders>
              <w:tl2br w:val="nil"/>
              <w:tr2bl w:val="nil"/>
            </w:tcBorders>
            <w:vAlign w:val="center"/>
          </w:tcPr>
          <w:p w14:paraId="089E255E">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60C4903">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0.0231</w:t>
            </w:r>
          </w:p>
        </w:tc>
        <w:tc>
          <w:tcPr>
            <w:tcW w:w="1214" w:type="dxa"/>
            <w:gridSpan w:val="3"/>
            <w:tcBorders>
              <w:tl2br w:val="nil"/>
              <w:tr2bl w:val="nil"/>
            </w:tcBorders>
            <w:vAlign w:val="center"/>
          </w:tcPr>
          <w:p w14:paraId="1059C4F8">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5EE61F81">
            <w:pPr>
              <w:jc w:val="center"/>
              <w:rPr>
                <w:rFonts w:hint="eastAsia" w:asciiTheme="minorEastAsia" w:hAnsiTheme="minorEastAsia" w:eastAsiaTheme="minorEastAsia" w:cstheme="minorEastAsia"/>
                <w:b/>
                <w:sz w:val="21"/>
                <w:szCs w:val="21"/>
              </w:rPr>
            </w:pPr>
          </w:p>
        </w:tc>
      </w:tr>
      <w:tr w14:paraId="74E74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2" w:hRule="atLeast"/>
        </w:trPr>
        <w:tc>
          <w:tcPr>
            <w:tcW w:w="612" w:type="dxa"/>
            <w:vMerge w:val="continue"/>
            <w:tcBorders>
              <w:tl2br w:val="nil"/>
              <w:tr2bl w:val="nil"/>
            </w:tcBorders>
            <w:vAlign w:val="center"/>
          </w:tcPr>
          <w:p w14:paraId="4888122B">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272DE92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苯</w:t>
            </w:r>
          </w:p>
        </w:tc>
        <w:tc>
          <w:tcPr>
            <w:tcW w:w="1213" w:type="dxa"/>
            <w:gridSpan w:val="3"/>
            <w:tcBorders>
              <w:tl2br w:val="nil"/>
              <w:tr2bl w:val="nil"/>
            </w:tcBorders>
            <w:vAlign w:val="center"/>
          </w:tcPr>
          <w:p w14:paraId="2756DF87">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4ACA0DC4">
            <w:pPr>
              <w:jc w:val="center"/>
              <w:rPr>
                <w:rFonts w:hint="eastAsia" w:asciiTheme="minorEastAsia" w:hAnsiTheme="minorEastAsia" w:eastAsiaTheme="minorEastAsia" w:cstheme="minorEastAsia"/>
                <w:b/>
                <w:sz w:val="21"/>
                <w:szCs w:val="21"/>
                <w:lang w:val="en-US" w:eastAsia="zh-CN"/>
              </w:rPr>
            </w:pPr>
          </w:p>
        </w:tc>
        <w:tc>
          <w:tcPr>
            <w:tcW w:w="1214" w:type="dxa"/>
            <w:gridSpan w:val="4"/>
            <w:tcBorders>
              <w:tl2br w:val="nil"/>
              <w:tr2bl w:val="nil"/>
            </w:tcBorders>
            <w:vAlign w:val="center"/>
          </w:tcPr>
          <w:p w14:paraId="447EFC3C">
            <w:pPr>
              <w:jc w:val="center"/>
              <w:rPr>
                <w:rFonts w:hint="eastAsia" w:asciiTheme="minorEastAsia" w:hAnsiTheme="minorEastAsia" w:eastAsiaTheme="minorEastAsia" w:cstheme="minorEastAsia"/>
                <w:b/>
                <w:sz w:val="21"/>
                <w:szCs w:val="21"/>
                <w:lang w:val="en-US" w:eastAsia="zh-CN"/>
              </w:rPr>
            </w:pPr>
          </w:p>
        </w:tc>
        <w:tc>
          <w:tcPr>
            <w:tcW w:w="1259" w:type="dxa"/>
            <w:gridSpan w:val="3"/>
            <w:tcBorders>
              <w:tl2br w:val="nil"/>
              <w:tr2bl w:val="nil"/>
            </w:tcBorders>
            <w:vAlign w:val="center"/>
          </w:tcPr>
          <w:p w14:paraId="569F5014">
            <w:pPr>
              <w:jc w:val="center"/>
              <w:rPr>
                <w:rFonts w:hint="eastAsia"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38CFF7A4">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D5C2965">
            <w:pPr>
              <w:jc w:val="center"/>
              <w:rPr>
                <w:rFonts w:hint="eastAsia"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73ACC0DC">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456FA87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679EB079">
            <w:pPr>
              <w:jc w:val="center"/>
              <w:rPr>
                <w:rFonts w:hint="eastAsia"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4DE50A97">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66D42DA0">
            <w:pPr>
              <w:jc w:val="center"/>
              <w:rPr>
                <w:rFonts w:hint="eastAsia" w:asciiTheme="minorEastAsia" w:hAnsiTheme="minorEastAsia" w:eastAsiaTheme="minorEastAsia" w:cstheme="minorEastAsia"/>
                <w:b/>
                <w:sz w:val="21"/>
                <w:szCs w:val="21"/>
              </w:rPr>
            </w:pPr>
          </w:p>
        </w:tc>
      </w:tr>
      <w:tr w14:paraId="2AD0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6885F9EB">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76D1A8F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甲苯</w:t>
            </w:r>
          </w:p>
        </w:tc>
        <w:tc>
          <w:tcPr>
            <w:tcW w:w="1213" w:type="dxa"/>
            <w:gridSpan w:val="3"/>
            <w:tcBorders>
              <w:tl2br w:val="nil"/>
              <w:tr2bl w:val="nil"/>
            </w:tcBorders>
            <w:vAlign w:val="center"/>
          </w:tcPr>
          <w:p w14:paraId="644C5B48">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6056B8B0">
            <w:pPr>
              <w:jc w:val="center"/>
              <w:rPr>
                <w:rFonts w:hint="eastAsia" w:asciiTheme="minorEastAsia" w:hAnsiTheme="minorEastAsia" w:eastAsiaTheme="minorEastAsia" w:cstheme="minorEastAsia"/>
                <w:b/>
                <w:sz w:val="21"/>
                <w:szCs w:val="21"/>
                <w:lang w:val="en-US" w:eastAsia="zh-CN"/>
              </w:rPr>
            </w:pPr>
          </w:p>
        </w:tc>
        <w:tc>
          <w:tcPr>
            <w:tcW w:w="1214" w:type="dxa"/>
            <w:gridSpan w:val="4"/>
            <w:tcBorders>
              <w:tl2br w:val="nil"/>
              <w:tr2bl w:val="nil"/>
            </w:tcBorders>
            <w:vAlign w:val="center"/>
          </w:tcPr>
          <w:p w14:paraId="79F8287A">
            <w:pPr>
              <w:jc w:val="center"/>
              <w:rPr>
                <w:rFonts w:hint="eastAsia" w:asciiTheme="minorEastAsia" w:hAnsiTheme="minorEastAsia" w:eastAsiaTheme="minorEastAsia" w:cstheme="minorEastAsia"/>
                <w:b/>
                <w:sz w:val="21"/>
                <w:szCs w:val="21"/>
                <w:lang w:val="en-US" w:eastAsia="zh-CN"/>
              </w:rPr>
            </w:pPr>
          </w:p>
        </w:tc>
        <w:tc>
          <w:tcPr>
            <w:tcW w:w="1259" w:type="dxa"/>
            <w:gridSpan w:val="3"/>
            <w:tcBorders>
              <w:tl2br w:val="nil"/>
              <w:tr2bl w:val="nil"/>
            </w:tcBorders>
            <w:vAlign w:val="center"/>
          </w:tcPr>
          <w:p w14:paraId="4035C9C8">
            <w:pPr>
              <w:jc w:val="center"/>
              <w:rPr>
                <w:rFonts w:hint="eastAsia"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6A8AC210">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6843D9CB">
            <w:pPr>
              <w:jc w:val="center"/>
              <w:rPr>
                <w:rFonts w:hint="eastAsia"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0E0735DD">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45AA0F1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2811BADA">
            <w:pPr>
              <w:jc w:val="center"/>
              <w:rPr>
                <w:rFonts w:hint="eastAsia"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4B39FA56">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0A45977A">
            <w:pPr>
              <w:jc w:val="center"/>
              <w:rPr>
                <w:rFonts w:hint="eastAsia" w:asciiTheme="minorEastAsia" w:hAnsiTheme="minorEastAsia" w:eastAsiaTheme="minorEastAsia" w:cstheme="minorEastAsia"/>
                <w:b/>
                <w:sz w:val="21"/>
                <w:szCs w:val="21"/>
              </w:rPr>
            </w:pPr>
          </w:p>
        </w:tc>
      </w:tr>
      <w:tr w14:paraId="4FC87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298DB91E">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3D0385B8">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二甲苯</w:t>
            </w:r>
          </w:p>
        </w:tc>
        <w:tc>
          <w:tcPr>
            <w:tcW w:w="1213" w:type="dxa"/>
            <w:gridSpan w:val="3"/>
            <w:tcBorders>
              <w:tl2br w:val="nil"/>
              <w:tr2bl w:val="nil"/>
            </w:tcBorders>
            <w:vAlign w:val="center"/>
          </w:tcPr>
          <w:p w14:paraId="4B2DCB2B">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36D81CF8">
            <w:pPr>
              <w:jc w:val="center"/>
              <w:rPr>
                <w:rFonts w:hint="eastAsia" w:asciiTheme="minorEastAsia" w:hAnsiTheme="minorEastAsia" w:eastAsiaTheme="minorEastAsia" w:cstheme="minorEastAsia"/>
                <w:b/>
                <w:sz w:val="21"/>
                <w:szCs w:val="21"/>
                <w:lang w:val="en-US" w:eastAsia="zh-CN"/>
              </w:rPr>
            </w:pPr>
          </w:p>
        </w:tc>
        <w:tc>
          <w:tcPr>
            <w:tcW w:w="1214" w:type="dxa"/>
            <w:gridSpan w:val="4"/>
            <w:tcBorders>
              <w:tl2br w:val="nil"/>
              <w:tr2bl w:val="nil"/>
            </w:tcBorders>
            <w:vAlign w:val="center"/>
          </w:tcPr>
          <w:p w14:paraId="1BDC2299">
            <w:pPr>
              <w:jc w:val="center"/>
              <w:rPr>
                <w:rFonts w:hint="default" w:asciiTheme="minorEastAsia" w:hAnsiTheme="minorEastAsia" w:eastAsiaTheme="minorEastAsia" w:cstheme="minorEastAsia"/>
                <w:b/>
                <w:sz w:val="21"/>
                <w:szCs w:val="21"/>
                <w:lang w:val="en-US" w:eastAsia="zh-CN"/>
              </w:rPr>
            </w:pPr>
          </w:p>
        </w:tc>
        <w:tc>
          <w:tcPr>
            <w:tcW w:w="1259" w:type="dxa"/>
            <w:gridSpan w:val="3"/>
            <w:tcBorders>
              <w:tl2br w:val="nil"/>
              <w:tr2bl w:val="nil"/>
            </w:tcBorders>
            <w:vAlign w:val="center"/>
          </w:tcPr>
          <w:p w14:paraId="67280C84">
            <w:pPr>
              <w:jc w:val="center"/>
              <w:rPr>
                <w:rFonts w:hint="eastAsia"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067501FE">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51DA1F2D">
            <w:pPr>
              <w:jc w:val="center"/>
              <w:rPr>
                <w:rFonts w:hint="eastAsia"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37EADA23">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47BF53EB">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2034B18">
            <w:pPr>
              <w:jc w:val="center"/>
              <w:rPr>
                <w:rFonts w:hint="eastAsia"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2364A0B3">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6675C9B8">
            <w:pPr>
              <w:jc w:val="center"/>
              <w:rPr>
                <w:rFonts w:hint="eastAsia" w:asciiTheme="minorEastAsia" w:hAnsiTheme="minorEastAsia" w:eastAsiaTheme="minorEastAsia" w:cstheme="minorEastAsia"/>
                <w:b/>
                <w:sz w:val="21"/>
                <w:szCs w:val="21"/>
              </w:rPr>
            </w:pPr>
          </w:p>
        </w:tc>
      </w:tr>
    </w:tbl>
    <w:p w14:paraId="3C25EEA3">
      <w:pPr>
        <w:tabs>
          <w:tab w:val="left" w:pos="627"/>
        </w:tabs>
        <w:rPr>
          <w:rFonts w:ascii="Times New Roman" w:hAnsi="Times New Roman" w:cs="Times New Roman" w:eastAsiaTheme="minorEastAsia"/>
          <w:color w:val="FF0000"/>
        </w:rPr>
        <w:sectPr>
          <w:footerReference r:id="rId9" w:type="default"/>
          <w:pgSz w:w="16838" w:h="11906" w:orient="landscape"/>
          <w:pgMar w:top="1440" w:right="1080" w:bottom="1440" w:left="1080" w:header="851" w:footer="992" w:gutter="0"/>
          <w:cols w:space="0" w:num="1"/>
          <w:docGrid w:type="lines" w:linePitch="312" w:charSpace="0"/>
        </w:sectPr>
      </w:pPr>
    </w:p>
    <w:p w14:paraId="16FC836C">
      <w:pPr>
        <w:tabs>
          <w:tab w:val="left" w:pos="627"/>
        </w:tabs>
        <w:jc w:val="both"/>
        <w:rPr>
          <w:rFonts w:hint="eastAsia" w:ascii="宋体" w:hAnsi="宋体" w:eastAsia="宋体" w:cs="宋体"/>
          <w:sz w:val="32"/>
        </w:rPr>
      </w:pPr>
      <w:r>
        <w:rPr>
          <w:rFonts w:hint="eastAsia" w:ascii="宋体" w:hAnsi="宋体" w:eastAsia="宋体" w:cs="宋体"/>
          <w:sz w:val="32"/>
        </w:rPr>
        <w:t>附图1               项目地理位置图</w:t>
      </w:r>
    </w:p>
    <w:p w14:paraId="704A8C71">
      <w:pPr>
        <w:tabs>
          <w:tab w:val="left" w:pos="627"/>
        </w:tabs>
        <w:rPr>
          <w:rFonts w:ascii="Times New Roman" w:hAnsi="Times New Roman" w:cs="Times New Roman" w:eastAsiaTheme="minorEastAsia"/>
          <w:color w:val="FF0000"/>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09B6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76FAAC74">
            <w:pPr>
              <w:widowControl w:val="0"/>
              <w:tabs>
                <w:tab w:val="left" w:pos="627"/>
              </w:tabs>
              <w:jc w:val="both"/>
              <w:rPr>
                <w:rFonts w:ascii="Times New Roman" w:hAnsi="Times New Roman" w:cs="Times New Roman" w:eastAsiaTheme="minorEastAsia"/>
                <w:color w:val="FF0000"/>
              </w:rPr>
            </w:pPr>
          </w:p>
        </w:tc>
      </w:tr>
    </w:tbl>
    <w:p w14:paraId="09BFA1F4">
      <w:pPr>
        <w:tabs>
          <w:tab w:val="left" w:pos="627"/>
        </w:tabs>
        <w:jc w:val="both"/>
        <w:rPr>
          <w:rFonts w:hint="eastAsia" w:ascii="宋体" w:hAnsi="宋体" w:eastAsia="宋体" w:cs="宋体"/>
          <w:sz w:val="32"/>
        </w:rPr>
      </w:pPr>
    </w:p>
    <w:p w14:paraId="3290C338">
      <w:pPr>
        <w:tabs>
          <w:tab w:val="left" w:pos="627"/>
        </w:tabs>
        <w:jc w:val="both"/>
        <w:rPr>
          <w:rFonts w:hint="eastAsia" w:ascii="宋体" w:hAnsi="宋体" w:eastAsia="宋体" w:cs="宋体"/>
          <w:sz w:val="32"/>
        </w:rPr>
      </w:pPr>
    </w:p>
    <w:p w14:paraId="0289BC98">
      <w:pPr>
        <w:tabs>
          <w:tab w:val="left" w:pos="627"/>
        </w:tabs>
        <w:jc w:val="both"/>
        <w:rPr>
          <w:rFonts w:hint="eastAsia" w:ascii="宋体" w:hAnsi="宋体" w:eastAsia="宋体" w:cs="宋体"/>
          <w:sz w:val="32"/>
        </w:rPr>
      </w:pPr>
    </w:p>
    <w:p w14:paraId="17307E3C">
      <w:pPr>
        <w:tabs>
          <w:tab w:val="left" w:pos="627"/>
        </w:tabs>
        <w:jc w:val="both"/>
        <w:rPr>
          <w:rFonts w:hint="eastAsia" w:ascii="宋体" w:hAnsi="宋体" w:eastAsia="宋体" w:cs="宋体"/>
          <w:sz w:val="32"/>
        </w:rPr>
        <w:sectPr>
          <w:pgSz w:w="11906" w:h="16838"/>
          <w:pgMar w:top="1080" w:right="1440" w:bottom="1080" w:left="1440" w:header="851" w:footer="992" w:gutter="0"/>
          <w:cols w:space="0" w:num="1"/>
          <w:docGrid w:type="lines" w:linePitch="312" w:charSpace="0"/>
        </w:sectPr>
      </w:pPr>
    </w:p>
    <w:p w14:paraId="43CC418D">
      <w:pPr>
        <w:tabs>
          <w:tab w:val="left" w:pos="627"/>
        </w:tabs>
        <w:jc w:val="both"/>
        <w:rPr>
          <w:rFonts w:hint="eastAsia" w:ascii="宋体" w:hAnsi="宋体" w:eastAsia="宋体" w:cs="宋体"/>
          <w:sz w:val="32"/>
        </w:rPr>
      </w:pPr>
      <w:r>
        <w:rPr>
          <w:rFonts w:hint="eastAsia" w:ascii="宋体" w:hAnsi="宋体" w:eastAsia="宋体" w:cs="宋体"/>
          <w:sz w:val="32"/>
        </w:rPr>
        <w:t>附图</w:t>
      </w:r>
      <w:r>
        <w:rPr>
          <w:rFonts w:ascii="宋体" w:hAnsi="宋体" w:eastAsia="宋体" w:cs="宋体"/>
          <w:sz w:val="32"/>
        </w:rPr>
        <w:t>2</w:t>
      </w:r>
      <w:r>
        <w:rPr>
          <w:rFonts w:hint="eastAsia" w:ascii="宋体" w:hAnsi="宋体" w:eastAsia="宋体" w:cs="宋体"/>
          <w:sz w:val="32"/>
        </w:rPr>
        <w:t xml:space="preserve">              外环境关系图</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0"/>
      </w:tblGrid>
      <w:tr w14:paraId="06F4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2410" w:type="dxa"/>
          </w:tcPr>
          <w:p w14:paraId="0DFB90F2">
            <w:pPr>
              <w:widowControl w:val="0"/>
              <w:tabs>
                <w:tab w:val="left" w:pos="627"/>
              </w:tabs>
              <w:jc w:val="both"/>
              <w:rPr>
                <w:rFonts w:hint="eastAsia" w:ascii="宋体" w:hAnsi="宋体" w:eastAsia="宋体" w:cs="宋体"/>
                <w:sz w:val="32"/>
              </w:rPr>
            </w:pPr>
          </w:p>
        </w:tc>
      </w:tr>
    </w:tbl>
    <w:p w14:paraId="677175D2">
      <w:pPr>
        <w:tabs>
          <w:tab w:val="left" w:pos="627"/>
        </w:tabs>
        <w:jc w:val="both"/>
        <w:rPr>
          <w:rFonts w:hint="eastAsia" w:ascii="宋体" w:hAnsi="宋体" w:eastAsia="宋体" w:cs="宋体"/>
          <w:sz w:val="32"/>
          <w:lang w:val="en-US" w:eastAsia="zh-CN"/>
        </w:rPr>
      </w:pPr>
      <w:r>
        <w:rPr>
          <w:rFonts w:hint="eastAsia" w:ascii="宋体" w:hAnsi="宋体" w:eastAsia="宋体" w:cs="宋体"/>
          <w:sz w:val="32"/>
        </w:rPr>
        <w:t>附图</w:t>
      </w:r>
      <w:r>
        <w:rPr>
          <w:rFonts w:ascii="宋体" w:hAnsi="宋体" w:eastAsia="宋体" w:cs="宋体"/>
          <w:sz w:val="32"/>
        </w:rPr>
        <w:t>3</w:t>
      </w:r>
      <w:r>
        <w:rPr>
          <w:rFonts w:hint="eastAsia" w:ascii="宋体" w:hAnsi="宋体" w:eastAsia="宋体" w:cs="宋体"/>
          <w:sz w:val="32"/>
        </w:rPr>
        <w:t xml:space="preserve">                </w:t>
      </w:r>
      <w:r>
        <w:rPr>
          <w:rFonts w:hint="eastAsia" w:ascii="宋体" w:hAnsi="宋体" w:eastAsia="宋体" w:cs="宋体"/>
          <w:sz w:val="32"/>
          <w:lang w:val="en-US" w:eastAsia="zh-CN"/>
        </w:rPr>
        <w:t xml:space="preserve">            项目</w:t>
      </w:r>
      <w:r>
        <w:rPr>
          <w:rFonts w:hint="eastAsia" w:ascii="宋体" w:hAnsi="宋体" w:eastAsia="宋体" w:cs="宋体"/>
          <w:sz w:val="32"/>
        </w:rPr>
        <w:t>平面布置</w:t>
      </w:r>
      <w:r>
        <w:rPr>
          <w:rFonts w:hint="eastAsia" w:ascii="宋体" w:hAnsi="宋体" w:eastAsia="宋体" w:cs="宋体"/>
          <w:sz w:val="32"/>
          <w:lang w:val="en-US" w:eastAsia="zh-CN"/>
        </w:rPr>
        <w:t>图</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80"/>
      </w:tblGrid>
      <w:tr w14:paraId="5939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73" w:hRule="atLeast"/>
        </w:trPr>
        <w:tc>
          <w:tcPr>
            <w:tcW w:w="14580" w:type="dxa"/>
          </w:tcPr>
          <w:p w14:paraId="06C1F0A7">
            <w:pPr>
              <w:widowControl w:val="0"/>
              <w:tabs>
                <w:tab w:val="left" w:pos="627"/>
              </w:tabs>
              <w:jc w:val="both"/>
              <w:rPr>
                <w:rFonts w:hint="eastAsia" w:ascii="宋体" w:hAnsi="宋体" w:eastAsia="宋体" w:cs="宋体"/>
                <w:sz w:val="32"/>
              </w:rPr>
            </w:pPr>
          </w:p>
        </w:tc>
      </w:tr>
    </w:tbl>
    <w:p w14:paraId="088E9323">
      <w:pPr>
        <w:tabs>
          <w:tab w:val="left" w:pos="627"/>
        </w:tabs>
        <w:jc w:val="both"/>
        <w:rPr>
          <w:rFonts w:hint="eastAsia" w:ascii="宋体" w:hAnsi="宋体" w:eastAsia="宋体" w:cs="宋体"/>
          <w:sz w:val="32"/>
        </w:rPr>
        <w:sectPr>
          <w:pgSz w:w="16838" w:h="11906" w:orient="landscape"/>
          <w:pgMar w:top="1440" w:right="1080" w:bottom="1440" w:left="1080" w:header="851" w:footer="992" w:gutter="0"/>
          <w:cols w:space="0" w:num="1"/>
          <w:docGrid w:type="lines" w:linePitch="312" w:charSpace="0"/>
        </w:sectPr>
      </w:pPr>
    </w:p>
    <w:p w14:paraId="526B6FB0">
      <w:pPr>
        <w:tabs>
          <w:tab w:val="left" w:pos="627"/>
        </w:tabs>
        <w:jc w:val="both"/>
        <w:rPr>
          <w:rFonts w:hint="eastAsia" w:ascii="宋体" w:hAnsi="宋体"/>
          <w:sz w:val="28"/>
          <w:szCs w:val="28"/>
        </w:rPr>
      </w:pPr>
    </w:p>
    <w:sectPr>
      <w:pgSz w:w="11906" w:h="16838"/>
      <w:pgMar w:top="1440"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TimesNewRoman">
    <w:altName w:val="Times New Roman"/>
    <w:panose1 w:val="00000000000000000000"/>
    <w:charset w:val="00"/>
    <w:family w:val="roman"/>
    <w:pitch w:val="default"/>
    <w:sig w:usb0="00000000" w:usb1="00000000" w:usb2="00000000" w:usb3="00000000" w:csb0="00000001"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E1943">
    <w:pPr>
      <w:pStyle w:val="1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38374">
    <w:pPr>
      <w:pStyle w:val="1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B924C">
    <w:pPr>
      <w:pStyle w:val="13"/>
      <w:tabs>
        <w:tab w:val="center" w:pos="3973"/>
        <w:tab w:val="clear" w:pos="4153"/>
        <w:tab w:val="clear" w:pos="8306"/>
      </w:tabs>
      <w:ind w:right="360"/>
    </w:pPr>
    <w:r>
      <w:pict>
        <v:shape id="_x0000_s1025" o:spid="_x0000_s1025" o:spt="202" type="#_x0000_t202" style="position:absolute;left:0pt;margin-top:0pt;height:15.45pt;width:83.05pt;mso-position-horizontal:center;mso-position-horizontal-relative:margin;z-index:251659264;mso-width-relative:page;mso-height-relative:page;" filled="f" stroked="f" coordsize="21600,21600">
          <v:path/>
          <v:fill on="f" focussize="0,0"/>
          <v:stroke on="f" joinstyle="miter"/>
          <v:imagedata o:title=""/>
          <o:lock v:ext="edit"/>
          <v:textbox inset="0mm,0mm,0mm,0mm" style="mso-fit-shape-to-text:t;">
            <w:txbxContent>
              <w:p w14:paraId="2887E2A4">
                <w:pPr>
                  <w:pStyle w:val="13"/>
                </w:pPr>
                <w:r>
                  <w:t xml:space="preserve">第 </w:t>
                </w:r>
                <w:r>
                  <w:fldChar w:fldCharType="begin"/>
                </w:r>
                <w:r>
                  <w:instrText xml:space="preserve"> PAGE  \* MERGEFORMAT </w:instrText>
                </w:r>
                <w:r>
                  <w:fldChar w:fldCharType="separate"/>
                </w:r>
                <w:r>
                  <w:t>1</w:t>
                </w:r>
                <w:r>
                  <w:fldChar w:fldCharType="end"/>
                </w:r>
                <w:r>
                  <w:t xml:space="preserve"> 页 </w:t>
                </w:r>
              </w:p>
            </w:txbxContent>
          </v:textbox>
        </v:shape>
      </w:pict>
    </w:r>
    <w:r>
      <w:rPr>
        <w:rFonts w:hint="eastAsia"/>
      </w:rPr>
      <w:t xml:space="preserve"> </w:t>
    </w: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36162">
    <w:pPr>
      <w:pStyle w:val="13"/>
    </w:pPr>
    <w: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465A1D78">
                <w:pPr>
                  <w:pStyle w:val="13"/>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lang w:val="en-US" w:eastAsia="zh-CN"/>
                  </w:rPr>
                  <w:t>70</w:t>
                </w:r>
                <w: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2E27">
    <w:pPr>
      <w:pStyle w:val="13"/>
      <w:ind w:right="360"/>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6F4C90D0">
                <w:pPr>
                  <w:pStyle w:val="13"/>
                </w:pPr>
                <w:r>
                  <w:t xml:space="preserve">第 </w:t>
                </w:r>
                <w:r>
                  <w:fldChar w:fldCharType="begin"/>
                </w:r>
                <w:r>
                  <w:instrText xml:space="preserve"> PAGE  \* MERGEFORMAT </w:instrText>
                </w:r>
                <w:r>
                  <w:fldChar w:fldCharType="separate"/>
                </w:r>
                <w:r>
                  <w:t>34</w:t>
                </w:r>
                <w:r>
                  <w:fldChar w:fldCharType="end"/>
                </w:r>
                <w:r>
                  <w:t xml:space="preserve"> 页 </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41396">
    <w:pPr>
      <w:pBdr>
        <w:bottom w:val="single" w:color="auto" w:sz="4" w:space="0"/>
      </w:pBdr>
      <w:jc w:val="center"/>
      <w:rPr>
        <w:rFonts w:hint="eastAsia" w:ascii="宋体" w:hAnsi="宋体" w:eastAsia="宋体" w:cs="宋体"/>
        <w:color w:val="000000"/>
        <w:sz w:val="18"/>
        <w:szCs w:val="18"/>
      </w:rPr>
    </w:pPr>
  </w:p>
  <w:p w14:paraId="6F5043DF">
    <w:pPr>
      <w:pBdr>
        <w:bottom w:val="single" w:color="auto" w:sz="4" w:space="0"/>
      </w:pBdr>
      <w:jc w:val="center"/>
      <w:rPr>
        <w:rFonts w:hint="eastAsia" w:ascii="宋体" w:hAnsi="宋体" w:eastAsia="宋体" w:cs="宋体"/>
        <w:color w:val="000000"/>
        <w:sz w:val="18"/>
        <w:szCs w:val="18"/>
      </w:rPr>
    </w:pPr>
  </w:p>
  <w:p w14:paraId="7548AECE">
    <w:pPr>
      <w:pBdr>
        <w:bottom w:val="single" w:color="auto" w:sz="4" w:space="0"/>
      </w:pBdr>
      <w:jc w:val="center"/>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建筑垃圾分类项目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A8CE">
    <w:pPr>
      <w:spacing w:line="360" w:lineRule="auto"/>
      <w:jc w:val="both"/>
      <w:rPr>
        <w:rFonts w:hint="eastAsia"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DF264C"/>
    <w:multiLevelType w:val="singleLevel"/>
    <w:tmpl w:val="79DF264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WNmNDBkNDIxOTM4NDNmZGNlYWI5MWRiMjFkYTAwNTQifQ=="/>
  </w:docVars>
  <w:rsids>
    <w:rsidRoot w:val="00172A27"/>
    <w:rsid w:val="000013EA"/>
    <w:rsid w:val="000018FA"/>
    <w:rsid w:val="000020F5"/>
    <w:rsid w:val="0002208A"/>
    <w:rsid w:val="00024384"/>
    <w:rsid w:val="00037AC8"/>
    <w:rsid w:val="000452BE"/>
    <w:rsid w:val="00056B84"/>
    <w:rsid w:val="00057579"/>
    <w:rsid w:val="00060B35"/>
    <w:rsid w:val="00061E6C"/>
    <w:rsid w:val="00062B0E"/>
    <w:rsid w:val="00066E85"/>
    <w:rsid w:val="00072D46"/>
    <w:rsid w:val="000872C7"/>
    <w:rsid w:val="000A1513"/>
    <w:rsid w:val="000A2009"/>
    <w:rsid w:val="000D0D30"/>
    <w:rsid w:val="000E3C0D"/>
    <w:rsid w:val="000E5155"/>
    <w:rsid w:val="000E78F6"/>
    <w:rsid w:val="000F4855"/>
    <w:rsid w:val="000F528F"/>
    <w:rsid w:val="0010785A"/>
    <w:rsid w:val="00122406"/>
    <w:rsid w:val="0013053C"/>
    <w:rsid w:val="001412AF"/>
    <w:rsid w:val="001551D8"/>
    <w:rsid w:val="0015714D"/>
    <w:rsid w:val="00172A27"/>
    <w:rsid w:val="001748A5"/>
    <w:rsid w:val="00182A40"/>
    <w:rsid w:val="0018797E"/>
    <w:rsid w:val="00192EC0"/>
    <w:rsid w:val="001A33CC"/>
    <w:rsid w:val="001B2670"/>
    <w:rsid w:val="001B3678"/>
    <w:rsid w:val="001B38CB"/>
    <w:rsid w:val="001C4B91"/>
    <w:rsid w:val="001C5BFC"/>
    <w:rsid w:val="001C63B9"/>
    <w:rsid w:val="001C66BC"/>
    <w:rsid w:val="001C7646"/>
    <w:rsid w:val="001F0812"/>
    <w:rsid w:val="001F3D9C"/>
    <w:rsid w:val="001F604A"/>
    <w:rsid w:val="00202BAC"/>
    <w:rsid w:val="00204D61"/>
    <w:rsid w:val="00217F26"/>
    <w:rsid w:val="00220D3F"/>
    <w:rsid w:val="00224CB8"/>
    <w:rsid w:val="002256F6"/>
    <w:rsid w:val="00234190"/>
    <w:rsid w:val="002425F3"/>
    <w:rsid w:val="00245DF6"/>
    <w:rsid w:val="0024748E"/>
    <w:rsid w:val="0024782F"/>
    <w:rsid w:val="002640F0"/>
    <w:rsid w:val="00283F3A"/>
    <w:rsid w:val="002908CD"/>
    <w:rsid w:val="00294354"/>
    <w:rsid w:val="00296541"/>
    <w:rsid w:val="002A017E"/>
    <w:rsid w:val="002A07A8"/>
    <w:rsid w:val="002A7955"/>
    <w:rsid w:val="002C2E76"/>
    <w:rsid w:val="002D34BD"/>
    <w:rsid w:val="002D36CC"/>
    <w:rsid w:val="002F7888"/>
    <w:rsid w:val="00324EA1"/>
    <w:rsid w:val="003262A2"/>
    <w:rsid w:val="003277B2"/>
    <w:rsid w:val="00334B89"/>
    <w:rsid w:val="00335A21"/>
    <w:rsid w:val="0034197B"/>
    <w:rsid w:val="00343C5F"/>
    <w:rsid w:val="00343ED1"/>
    <w:rsid w:val="003463E6"/>
    <w:rsid w:val="0035373A"/>
    <w:rsid w:val="00362C0A"/>
    <w:rsid w:val="00363B03"/>
    <w:rsid w:val="0037666E"/>
    <w:rsid w:val="003A6F7D"/>
    <w:rsid w:val="003A7553"/>
    <w:rsid w:val="003A780D"/>
    <w:rsid w:val="003D4444"/>
    <w:rsid w:val="003F1CFA"/>
    <w:rsid w:val="00401C0A"/>
    <w:rsid w:val="0040623A"/>
    <w:rsid w:val="00413599"/>
    <w:rsid w:val="00430C18"/>
    <w:rsid w:val="00435F12"/>
    <w:rsid w:val="004401AF"/>
    <w:rsid w:val="0044680E"/>
    <w:rsid w:val="00454D05"/>
    <w:rsid w:val="00455D13"/>
    <w:rsid w:val="00456A88"/>
    <w:rsid w:val="00477A32"/>
    <w:rsid w:val="00484647"/>
    <w:rsid w:val="00495CDF"/>
    <w:rsid w:val="004972EA"/>
    <w:rsid w:val="004B3CB0"/>
    <w:rsid w:val="004B7698"/>
    <w:rsid w:val="004E36FC"/>
    <w:rsid w:val="004E378B"/>
    <w:rsid w:val="004F548C"/>
    <w:rsid w:val="004F7139"/>
    <w:rsid w:val="0050337B"/>
    <w:rsid w:val="00505FA1"/>
    <w:rsid w:val="00511AA0"/>
    <w:rsid w:val="005153FE"/>
    <w:rsid w:val="00536DB4"/>
    <w:rsid w:val="00551C2A"/>
    <w:rsid w:val="005533CB"/>
    <w:rsid w:val="00561A0D"/>
    <w:rsid w:val="00565E87"/>
    <w:rsid w:val="00571497"/>
    <w:rsid w:val="005859A0"/>
    <w:rsid w:val="00585A36"/>
    <w:rsid w:val="0059260C"/>
    <w:rsid w:val="00597978"/>
    <w:rsid w:val="005A0A95"/>
    <w:rsid w:val="005A6A16"/>
    <w:rsid w:val="005B532A"/>
    <w:rsid w:val="005C01C5"/>
    <w:rsid w:val="005C2827"/>
    <w:rsid w:val="005C2B09"/>
    <w:rsid w:val="005C5941"/>
    <w:rsid w:val="005D4256"/>
    <w:rsid w:val="005E32CB"/>
    <w:rsid w:val="005F253B"/>
    <w:rsid w:val="005F54FD"/>
    <w:rsid w:val="005F698D"/>
    <w:rsid w:val="006047D8"/>
    <w:rsid w:val="006138DB"/>
    <w:rsid w:val="00621E64"/>
    <w:rsid w:val="00632C9D"/>
    <w:rsid w:val="006339B1"/>
    <w:rsid w:val="00634B64"/>
    <w:rsid w:val="00637749"/>
    <w:rsid w:val="00642687"/>
    <w:rsid w:val="00644380"/>
    <w:rsid w:val="00652B47"/>
    <w:rsid w:val="00653BFE"/>
    <w:rsid w:val="006547DC"/>
    <w:rsid w:val="0065524A"/>
    <w:rsid w:val="006620C6"/>
    <w:rsid w:val="00664481"/>
    <w:rsid w:val="0067600B"/>
    <w:rsid w:val="00677DB8"/>
    <w:rsid w:val="00685B45"/>
    <w:rsid w:val="0069423F"/>
    <w:rsid w:val="006C1E80"/>
    <w:rsid w:val="006D250E"/>
    <w:rsid w:val="0070568D"/>
    <w:rsid w:val="00706BCD"/>
    <w:rsid w:val="00706DD8"/>
    <w:rsid w:val="00712816"/>
    <w:rsid w:val="007171E2"/>
    <w:rsid w:val="00720503"/>
    <w:rsid w:val="0074422A"/>
    <w:rsid w:val="00761B9E"/>
    <w:rsid w:val="007624A0"/>
    <w:rsid w:val="0079007C"/>
    <w:rsid w:val="007A7FE3"/>
    <w:rsid w:val="007B430C"/>
    <w:rsid w:val="007B4522"/>
    <w:rsid w:val="007C04F3"/>
    <w:rsid w:val="007C1496"/>
    <w:rsid w:val="007C492E"/>
    <w:rsid w:val="007D2778"/>
    <w:rsid w:val="007E395C"/>
    <w:rsid w:val="007F0542"/>
    <w:rsid w:val="007F36AA"/>
    <w:rsid w:val="008040FB"/>
    <w:rsid w:val="00807E04"/>
    <w:rsid w:val="008123CA"/>
    <w:rsid w:val="00814810"/>
    <w:rsid w:val="0081585A"/>
    <w:rsid w:val="0082718A"/>
    <w:rsid w:val="00852E2D"/>
    <w:rsid w:val="00853F4E"/>
    <w:rsid w:val="0085775B"/>
    <w:rsid w:val="00860120"/>
    <w:rsid w:val="00885F33"/>
    <w:rsid w:val="008B2D38"/>
    <w:rsid w:val="008B7C62"/>
    <w:rsid w:val="008B7F1E"/>
    <w:rsid w:val="008C2D82"/>
    <w:rsid w:val="008C4601"/>
    <w:rsid w:val="008D0E86"/>
    <w:rsid w:val="008E519B"/>
    <w:rsid w:val="008F60DE"/>
    <w:rsid w:val="008F7575"/>
    <w:rsid w:val="00920999"/>
    <w:rsid w:val="00932F6D"/>
    <w:rsid w:val="0094027B"/>
    <w:rsid w:val="009434DB"/>
    <w:rsid w:val="00946564"/>
    <w:rsid w:val="00955294"/>
    <w:rsid w:val="0095695E"/>
    <w:rsid w:val="0098327C"/>
    <w:rsid w:val="00985C1A"/>
    <w:rsid w:val="00994B7D"/>
    <w:rsid w:val="00994C3C"/>
    <w:rsid w:val="009A3971"/>
    <w:rsid w:val="009B5196"/>
    <w:rsid w:val="009C2DBD"/>
    <w:rsid w:val="009C361E"/>
    <w:rsid w:val="009C3D3E"/>
    <w:rsid w:val="009C5E1B"/>
    <w:rsid w:val="009D27E8"/>
    <w:rsid w:val="009D2A13"/>
    <w:rsid w:val="009D726B"/>
    <w:rsid w:val="009F6690"/>
    <w:rsid w:val="00A137C8"/>
    <w:rsid w:val="00A17A00"/>
    <w:rsid w:val="00A316D3"/>
    <w:rsid w:val="00A40944"/>
    <w:rsid w:val="00A4710D"/>
    <w:rsid w:val="00A54B87"/>
    <w:rsid w:val="00A61D15"/>
    <w:rsid w:val="00A70E5C"/>
    <w:rsid w:val="00A7556D"/>
    <w:rsid w:val="00A83DF7"/>
    <w:rsid w:val="00A86CC2"/>
    <w:rsid w:val="00A95345"/>
    <w:rsid w:val="00AA0949"/>
    <w:rsid w:val="00AA737D"/>
    <w:rsid w:val="00AA7631"/>
    <w:rsid w:val="00AA7DD8"/>
    <w:rsid w:val="00AB26BB"/>
    <w:rsid w:val="00AB3796"/>
    <w:rsid w:val="00AC27B6"/>
    <w:rsid w:val="00AC2883"/>
    <w:rsid w:val="00AD3971"/>
    <w:rsid w:val="00B029DA"/>
    <w:rsid w:val="00B03662"/>
    <w:rsid w:val="00B0755C"/>
    <w:rsid w:val="00B14C5C"/>
    <w:rsid w:val="00B15535"/>
    <w:rsid w:val="00B24C88"/>
    <w:rsid w:val="00B304EB"/>
    <w:rsid w:val="00B355ED"/>
    <w:rsid w:val="00B42D38"/>
    <w:rsid w:val="00B574BA"/>
    <w:rsid w:val="00B64228"/>
    <w:rsid w:val="00B664F2"/>
    <w:rsid w:val="00B750D2"/>
    <w:rsid w:val="00B76505"/>
    <w:rsid w:val="00B87525"/>
    <w:rsid w:val="00B9451F"/>
    <w:rsid w:val="00BA1AD6"/>
    <w:rsid w:val="00BB2C7D"/>
    <w:rsid w:val="00BB342B"/>
    <w:rsid w:val="00BE04C2"/>
    <w:rsid w:val="00BE0FAF"/>
    <w:rsid w:val="00BE6034"/>
    <w:rsid w:val="00BF0EFD"/>
    <w:rsid w:val="00C102CA"/>
    <w:rsid w:val="00C21F33"/>
    <w:rsid w:val="00C41051"/>
    <w:rsid w:val="00C76BFA"/>
    <w:rsid w:val="00CA2D78"/>
    <w:rsid w:val="00CB5B88"/>
    <w:rsid w:val="00CC6049"/>
    <w:rsid w:val="00CD41EE"/>
    <w:rsid w:val="00CE6DE4"/>
    <w:rsid w:val="00CF02DB"/>
    <w:rsid w:val="00CF228B"/>
    <w:rsid w:val="00CF555C"/>
    <w:rsid w:val="00CF5A40"/>
    <w:rsid w:val="00D13858"/>
    <w:rsid w:val="00D21313"/>
    <w:rsid w:val="00D232CE"/>
    <w:rsid w:val="00D243DF"/>
    <w:rsid w:val="00D32166"/>
    <w:rsid w:val="00D373F8"/>
    <w:rsid w:val="00D53EF6"/>
    <w:rsid w:val="00D62B08"/>
    <w:rsid w:val="00D7007B"/>
    <w:rsid w:val="00D85B6E"/>
    <w:rsid w:val="00D90DEF"/>
    <w:rsid w:val="00D9638A"/>
    <w:rsid w:val="00DB61B8"/>
    <w:rsid w:val="00DC766B"/>
    <w:rsid w:val="00E00633"/>
    <w:rsid w:val="00E039BD"/>
    <w:rsid w:val="00E13254"/>
    <w:rsid w:val="00E21751"/>
    <w:rsid w:val="00E45931"/>
    <w:rsid w:val="00E83662"/>
    <w:rsid w:val="00E913F0"/>
    <w:rsid w:val="00E97C78"/>
    <w:rsid w:val="00EA5CFD"/>
    <w:rsid w:val="00EA6045"/>
    <w:rsid w:val="00ED10BE"/>
    <w:rsid w:val="00ED1450"/>
    <w:rsid w:val="00EE5F86"/>
    <w:rsid w:val="00EE67A6"/>
    <w:rsid w:val="00EE7249"/>
    <w:rsid w:val="00EF0D7A"/>
    <w:rsid w:val="00F1566A"/>
    <w:rsid w:val="00F21605"/>
    <w:rsid w:val="00F251B1"/>
    <w:rsid w:val="00F33401"/>
    <w:rsid w:val="00F46FE9"/>
    <w:rsid w:val="00F60E95"/>
    <w:rsid w:val="00F72363"/>
    <w:rsid w:val="00F75C35"/>
    <w:rsid w:val="00F80FD3"/>
    <w:rsid w:val="00F924F2"/>
    <w:rsid w:val="00F97849"/>
    <w:rsid w:val="00FA5FD0"/>
    <w:rsid w:val="00FC3C6D"/>
    <w:rsid w:val="00FC7F49"/>
    <w:rsid w:val="00FE086A"/>
    <w:rsid w:val="011410B7"/>
    <w:rsid w:val="013A6A04"/>
    <w:rsid w:val="014069CB"/>
    <w:rsid w:val="01461BBC"/>
    <w:rsid w:val="014864B4"/>
    <w:rsid w:val="014D3577"/>
    <w:rsid w:val="0151647C"/>
    <w:rsid w:val="016063D5"/>
    <w:rsid w:val="01640ABC"/>
    <w:rsid w:val="016F5795"/>
    <w:rsid w:val="01710DDB"/>
    <w:rsid w:val="01774754"/>
    <w:rsid w:val="017A3EFF"/>
    <w:rsid w:val="01891DA7"/>
    <w:rsid w:val="019115A7"/>
    <w:rsid w:val="019376A5"/>
    <w:rsid w:val="01A02284"/>
    <w:rsid w:val="01A0488B"/>
    <w:rsid w:val="01A720E5"/>
    <w:rsid w:val="01AF4846"/>
    <w:rsid w:val="01BE1771"/>
    <w:rsid w:val="01DA343F"/>
    <w:rsid w:val="01F1502A"/>
    <w:rsid w:val="01F85ED9"/>
    <w:rsid w:val="02053E1D"/>
    <w:rsid w:val="020716F0"/>
    <w:rsid w:val="020A2A2B"/>
    <w:rsid w:val="020E12C2"/>
    <w:rsid w:val="02150A7B"/>
    <w:rsid w:val="022E370A"/>
    <w:rsid w:val="02300857"/>
    <w:rsid w:val="02392872"/>
    <w:rsid w:val="023F5BC6"/>
    <w:rsid w:val="0244098D"/>
    <w:rsid w:val="02453D57"/>
    <w:rsid w:val="02523B58"/>
    <w:rsid w:val="0255768B"/>
    <w:rsid w:val="02566A8B"/>
    <w:rsid w:val="025971C0"/>
    <w:rsid w:val="02620AA2"/>
    <w:rsid w:val="02643A47"/>
    <w:rsid w:val="02676EB9"/>
    <w:rsid w:val="02834BDD"/>
    <w:rsid w:val="0286382F"/>
    <w:rsid w:val="02994413"/>
    <w:rsid w:val="02C62759"/>
    <w:rsid w:val="02CB6E75"/>
    <w:rsid w:val="02E00EE8"/>
    <w:rsid w:val="02E14DC9"/>
    <w:rsid w:val="02E3672A"/>
    <w:rsid w:val="02F437B8"/>
    <w:rsid w:val="02FD4B85"/>
    <w:rsid w:val="03023EA8"/>
    <w:rsid w:val="030C3A13"/>
    <w:rsid w:val="030D3D02"/>
    <w:rsid w:val="031C32DB"/>
    <w:rsid w:val="032E2B78"/>
    <w:rsid w:val="03386D84"/>
    <w:rsid w:val="033D7A3A"/>
    <w:rsid w:val="03425643"/>
    <w:rsid w:val="035437CB"/>
    <w:rsid w:val="03575EA5"/>
    <w:rsid w:val="035F59D5"/>
    <w:rsid w:val="036647B7"/>
    <w:rsid w:val="036A27AE"/>
    <w:rsid w:val="036C3EB2"/>
    <w:rsid w:val="03745420"/>
    <w:rsid w:val="0381735D"/>
    <w:rsid w:val="038D16F5"/>
    <w:rsid w:val="03941901"/>
    <w:rsid w:val="039C697C"/>
    <w:rsid w:val="03AD7159"/>
    <w:rsid w:val="03B81093"/>
    <w:rsid w:val="03B930FE"/>
    <w:rsid w:val="03C46FA4"/>
    <w:rsid w:val="03CA6453"/>
    <w:rsid w:val="03E42DD8"/>
    <w:rsid w:val="03E608C3"/>
    <w:rsid w:val="03ED001D"/>
    <w:rsid w:val="03F163A1"/>
    <w:rsid w:val="03FC4C24"/>
    <w:rsid w:val="040068DD"/>
    <w:rsid w:val="04064A96"/>
    <w:rsid w:val="041227F1"/>
    <w:rsid w:val="041C4B5B"/>
    <w:rsid w:val="041F6199"/>
    <w:rsid w:val="042F30CF"/>
    <w:rsid w:val="04302B77"/>
    <w:rsid w:val="04362EC4"/>
    <w:rsid w:val="046A3ABE"/>
    <w:rsid w:val="047F11A8"/>
    <w:rsid w:val="047F53E1"/>
    <w:rsid w:val="048869A6"/>
    <w:rsid w:val="04945377"/>
    <w:rsid w:val="04966B48"/>
    <w:rsid w:val="049C0657"/>
    <w:rsid w:val="04A10390"/>
    <w:rsid w:val="04AA747D"/>
    <w:rsid w:val="04AD5F04"/>
    <w:rsid w:val="04AF61DF"/>
    <w:rsid w:val="04AF7AAB"/>
    <w:rsid w:val="04B822C5"/>
    <w:rsid w:val="04C34475"/>
    <w:rsid w:val="04C41983"/>
    <w:rsid w:val="04C77939"/>
    <w:rsid w:val="04CC34F3"/>
    <w:rsid w:val="04DA6545"/>
    <w:rsid w:val="04E37407"/>
    <w:rsid w:val="04E87AEC"/>
    <w:rsid w:val="04F20177"/>
    <w:rsid w:val="04F3358D"/>
    <w:rsid w:val="04F75970"/>
    <w:rsid w:val="04FB5E59"/>
    <w:rsid w:val="04FC11AE"/>
    <w:rsid w:val="04FF0C56"/>
    <w:rsid w:val="050228C6"/>
    <w:rsid w:val="05050109"/>
    <w:rsid w:val="050F4C03"/>
    <w:rsid w:val="051D4C47"/>
    <w:rsid w:val="051E0804"/>
    <w:rsid w:val="05230B87"/>
    <w:rsid w:val="052F3AAD"/>
    <w:rsid w:val="05383E4D"/>
    <w:rsid w:val="05392B26"/>
    <w:rsid w:val="053D4C5B"/>
    <w:rsid w:val="05411D0D"/>
    <w:rsid w:val="05437408"/>
    <w:rsid w:val="0548565E"/>
    <w:rsid w:val="054860E5"/>
    <w:rsid w:val="054B389F"/>
    <w:rsid w:val="054D7D37"/>
    <w:rsid w:val="055C4598"/>
    <w:rsid w:val="057C3B3C"/>
    <w:rsid w:val="0586720E"/>
    <w:rsid w:val="058A6DE9"/>
    <w:rsid w:val="058E14CC"/>
    <w:rsid w:val="059173E4"/>
    <w:rsid w:val="05994127"/>
    <w:rsid w:val="059A32C2"/>
    <w:rsid w:val="05A94DAF"/>
    <w:rsid w:val="05AB6065"/>
    <w:rsid w:val="05B75F38"/>
    <w:rsid w:val="05CA2350"/>
    <w:rsid w:val="05D14B2D"/>
    <w:rsid w:val="05D4021A"/>
    <w:rsid w:val="05D47156"/>
    <w:rsid w:val="05ED40C4"/>
    <w:rsid w:val="05F65D5F"/>
    <w:rsid w:val="05F837DE"/>
    <w:rsid w:val="0600588A"/>
    <w:rsid w:val="06025A6F"/>
    <w:rsid w:val="0618742F"/>
    <w:rsid w:val="06217906"/>
    <w:rsid w:val="06294A52"/>
    <w:rsid w:val="062C0322"/>
    <w:rsid w:val="063B5FC6"/>
    <w:rsid w:val="063C35D3"/>
    <w:rsid w:val="064C0A9F"/>
    <w:rsid w:val="064E363C"/>
    <w:rsid w:val="06550AF5"/>
    <w:rsid w:val="065B683A"/>
    <w:rsid w:val="066F3837"/>
    <w:rsid w:val="06762102"/>
    <w:rsid w:val="06823497"/>
    <w:rsid w:val="06843645"/>
    <w:rsid w:val="069B444E"/>
    <w:rsid w:val="06AF73D9"/>
    <w:rsid w:val="06B33BA9"/>
    <w:rsid w:val="06BF5221"/>
    <w:rsid w:val="06C205F3"/>
    <w:rsid w:val="06CC2772"/>
    <w:rsid w:val="06D00D3E"/>
    <w:rsid w:val="06D8099B"/>
    <w:rsid w:val="06DA073B"/>
    <w:rsid w:val="06E61141"/>
    <w:rsid w:val="06EB6CD6"/>
    <w:rsid w:val="06ED4A95"/>
    <w:rsid w:val="06FB0D7F"/>
    <w:rsid w:val="07054EB9"/>
    <w:rsid w:val="07071A06"/>
    <w:rsid w:val="0707291B"/>
    <w:rsid w:val="070C4AED"/>
    <w:rsid w:val="070E0695"/>
    <w:rsid w:val="070F11E7"/>
    <w:rsid w:val="0720101B"/>
    <w:rsid w:val="0720552E"/>
    <w:rsid w:val="072F1EC0"/>
    <w:rsid w:val="0730631F"/>
    <w:rsid w:val="073C0103"/>
    <w:rsid w:val="073F1966"/>
    <w:rsid w:val="074B5528"/>
    <w:rsid w:val="076461EF"/>
    <w:rsid w:val="077C69E2"/>
    <w:rsid w:val="0784118B"/>
    <w:rsid w:val="078F179D"/>
    <w:rsid w:val="07937CA2"/>
    <w:rsid w:val="07943377"/>
    <w:rsid w:val="079A1722"/>
    <w:rsid w:val="07A25C82"/>
    <w:rsid w:val="07A4386A"/>
    <w:rsid w:val="07AD7385"/>
    <w:rsid w:val="07AF46F3"/>
    <w:rsid w:val="07B43581"/>
    <w:rsid w:val="07B95638"/>
    <w:rsid w:val="07D563A9"/>
    <w:rsid w:val="07D77C87"/>
    <w:rsid w:val="07DF322F"/>
    <w:rsid w:val="07EE4583"/>
    <w:rsid w:val="07F82AFF"/>
    <w:rsid w:val="07F96F44"/>
    <w:rsid w:val="08085812"/>
    <w:rsid w:val="080C13F0"/>
    <w:rsid w:val="080F59E2"/>
    <w:rsid w:val="08133D5C"/>
    <w:rsid w:val="081511CB"/>
    <w:rsid w:val="0817434B"/>
    <w:rsid w:val="08176AE9"/>
    <w:rsid w:val="081E1A62"/>
    <w:rsid w:val="081F6A3B"/>
    <w:rsid w:val="08225E02"/>
    <w:rsid w:val="08266339"/>
    <w:rsid w:val="08304108"/>
    <w:rsid w:val="0839596E"/>
    <w:rsid w:val="083F7D5D"/>
    <w:rsid w:val="08404BA5"/>
    <w:rsid w:val="08414249"/>
    <w:rsid w:val="084C35BA"/>
    <w:rsid w:val="08755048"/>
    <w:rsid w:val="088C2246"/>
    <w:rsid w:val="088D10D1"/>
    <w:rsid w:val="088D1A37"/>
    <w:rsid w:val="08976187"/>
    <w:rsid w:val="089D2638"/>
    <w:rsid w:val="08A173E0"/>
    <w:rsid w:val="08A33652"/>
    <w:rsid w:val="08A558D5"/>
    <w:rsid w:val="08B41C85"/>
    <w:rsid w:val="08BB168E"/>
    <w:rsid w:val="08C6219F"/>
    <w:rsid w:val="08CF38EE"/>
    <w:rsid w:val="08D66A34"/>
    <w:rsid w:val="08E8180A"/>
    <w:rsid w:val="08EA64A4"/>
    <w:rsid w:val="08FC68E3"/>
    <w:rsid w:val="09001863"/>
    <w:rsid w:val="09154E41"/>
    <w:rsid w:val="091E2940"/>
    <w:rsid w:val="09363C1D"/>
    <w:rsid w:val="093B3834"/>
    <w:rsid w:val="09415F3C"/>
    <w:rsid w:val="09431851"/>
    <w:rsid w:val="094E19AB"/>
    <w:rsid w:val="09582CA1"/>
    <w:rsid w:val="095F44B9"/>
    <w:rsid w:val="096137FA"/>
    <w:rsid w:val="09640423"/>
    <w:rsid w:val="09755A43"/>
    <w:rsid w:val="097C5DDC"/>
    <w:rsid w:val="097D2B0A"/>
    <w:rsid w:val="098721AD"/>
    <w:rsid w:val="098F60ED"/>
    <w:rsid w:val="099646AE"/>
    <w:rsid w:val="09BA45A9"/>
    <w:rsid w:val="09BC341C"/>
    <w:rsid w:val="09C20A9D"/>
    <w:rsid w:val="09C305B7"/>
    <w:rsid w:val="09C33DD6"/>
    <w:rsid w:val="09D669BC"/>
    <w:rsid w:val="09D81CB0"/>
    <w:rsid w:val="09DA1804"/>
    <w:rsid w:val="09E2707D"/>
    <w:rsid w:val="09E837F3"/>
    <w:rsid w:val="09EA40C2"/>
    <w:rsid w:val="09ED61B3"/>
    <w:rsid w:val="09EF6624"/>
    <w:rsid w:val="09F3229A"/>
    <w:rsid w:val="0A012527"/>
    <w:rsid w:val="0A177E6A"/>
    <w:rsid w:val="0A1D3A4E"/>
    <w:rsid w:val="0A264970"/>
    <w:rsid w:val="0A2D6D8E"/>
    <w:rsid w:val="0A392C4C"/>
    <w:rsid w:val="0A577BAA"/>
    <w:rsid w:val="0A6357FB"/>
    <w:rsid w:val="0A6D1872"/>
    <w:rsid w:val="0A7D7F5C"/>
    <w:rsid w:val="0A7F7454"/>
    <w:rsid w:val="0A8143FC"/>
    <w:rsid w:val="0A885C06"/>
    <w:rsid w:val="0A8E220A"/>
    <w:rsid w:val="0A9E2487"/>
    <w:rsid w:val="0AA97202"/>
    <w:rsid w:val="0AB54426"/>
    <w:rsid w:val="0ABA5C13"/>
    <w:rsid w:val="0ABD4A69"/>
    <w:rsid w:val="0AC02196"/>
    <w:rsid w:val="0AC5787C"/>
    <w:rsid w:val="0AD73D9C"/>
    <w:rsid w:val="0AD947D1"/>
    <w:rsid w:val="0ADB3102"/>
    <w:rsid w:val="0ADC4FDA"/>
    <w:rsid w:val="0ADF7B4E"/>
    <w:rsid w:val="0AE3133B"/>
    <w:rsid w:val="0AE66A94"/>
    <w:rsid w:val="0AE87932"/>
    <w:rsid w:val="0B1021CE"/>
    <w:rsid w:val="0B221824"/>
    <w:rsid w:val="0B244D3D"/>
    <w:rsid w:val="0B2E4F29"/>
    <w:rsid w:val="0B2F22C9"/>
    <w:rsid w:val="0B417D10"/>
    <w:rsid w:val="0B57012A"/>
    <w:rsid w:val="0B622ACA"/>
    <w:rsid w:val="0B636DBF"/>
    <w:rsid w:val="0B7872D3"/>
    <w:rsid w:val="0B902956"/>
    <w:rsid w:val="0B9729CB"/>
    <w:rsid w:val="0BBC668C"/>
    <w:rsid w:val="0BC17454"/>
    <w:rsid w:val="0BC47A9F"/>
    <w:rsid w:val="0BC87A3A"/>
    <w:rsid w:val="0BC92163"/>
    <w:rsid w:val="0BCA67E3"/>
    <w:rsid w:val="0BCF47DF"/>
    <w:rsid w:val="0BE1348A"/>
    <w:rsid w:val="0BE705E6"/>
    <w:rsid w:val="0BE77F54"/>
    <w:rsid w:val="0BE85CC4"/>
    <w:rsid w:val="0BEB611F"/>
    <w:rsid w:val="0BEF4CA9"/>
    <w:rsid w:val="0BF62B07"/>
    <w:rsid w:val="0BF73838"/>
    <w:rsid w:val="0BFD1A21"/>
    <w:rsid w:val="0C0476D2"/>
    <w:rsid w:val="0C0737F3"/>
    <w:rsid w:val="0C0D07EB"/>
    <w:rsid w:val="0C10621D"/>
    <w:rsid w:val="0C1D2CDD"/>
    <w:rsid w:val="0C431DD2"/>
    <w:rsid w:val="0C464781"/>
    <w:rsid w:val="0C4C22F0"/>
    <w:rsid w:val="0C5705E3"/>
    <w:rsid w:val="0C5C754F"/>
    <w:rsid w:val="0C6A2751"/>
    <w:rsid w:val="0C6C0FAE"/>
    <w:rsid w:val="0C735CF8"/>
    <w:rsid w:val="0C824AB6"/>
    <w:rsid w:val="0C86284F"/>
    <w:rsid w:val="0C8F2DEE"/>
    <w:rsid w:val="0C96376F"/>
    <w:rsid w:val="0CA21F1C"/>
    <w:rsid w:val="0CAB0722"/>
    <w:rsid w:val="0CAC7D1F"/>
    <w:rsid w:val="0CAF2C1C"/>
    <w:rsid w:val="0CB30421"/>
    <w:rsid w:val="0CB377A7"/>
    <w:rsid w:val="0CB81E72"/>
    <w:rsid w:val="0CBA0344"/>
    <w:rsid w:val="0CC27BAC"/>
    <w:rsid w:val="0CD1575E"/>
    <w:rsid w:val="0CE96D5C"/>
    <w:rsid w:val="0CEB439D"/>
    <w:rsid w:val="0CEF7585"/>
    <w:rsid w:val="0D040177"/>
    <w:rsid w:val="0D052D48"/>
    <w:rsid w:val="0D0E32AE"/>
    <w:rsid w:val="0D1E720E"/>
    <w:rsid w:val="0D2B1802"/>
    <w:rsid w:val="0D2B52CD"/>
    <w:rsid w:val="0D467F24"/>
    <w:rsid w:val="0D4875BD"/>
    <w:rsid w:val="0D4A480C"/>
    <w:rsid w:val="0D4A6BA0"/>
    <w:rsid w:val="0D4B006A"/>
    <w:rsid w:val="0D4B18CE"/>
    <w:rsid w:val="0D53559B"/>
    <w:rsid w:val="0D5609AF"/>
    <w:rsid w:val="0D5F50B8"/>
    <w:rsid w:val="0D686066"/>
    <w:rsid w:val="0D6905E2"/>
    <w:rsid w:val="0D6E6772"/>
    <w:rsid w:val="0D724EBF"/>
    <w:rsid w:val="0D890965"/>
    <w:rsid w:val="0D8D5CDC"/>
    <w:rsid w:val="0D941E45"/>
    <w:rsid w:val="0DB07FB0"/>
    <w:rsid w:val="0DB65174"/>
    <w:rsid w:val="0DCB58C4"/>
    <w:rsid w:val="0DD15870"/>
    <w:rsid w:val="0DD16BE2"/>
    <w:rsid w:val="0DD7231B"/>
    <w:rsid w:val="0DD87EB6"/>
    <w:rsid w:val="0DE16213"/>
    <w:rsid w:val="0DE85414"/>
    <w:rsid w:val="0DEE4A5C"/>
    <w:rsid w:val="0DF71B6E"/>
    <w:rsid w:val="0E02061A"/>
    <w:rsid w:val="0E024D43"/>
    <w:rsid w:val="0E025DD1"/>
    <w:rsid w:val="0E0314A3"/>
    <w:rsid w:val="0E1A25BB"/>
    <w:rsid w:val="0E1C5B18"/>
    <w:rsid w:val="0E256295"/>
    <w:rsid w:val="0E2E2A99"/>
    <w:rsid w:val="0E3734F7"/>
    <w:rsid w:val="0E40117D"/>
    <w:rsid w:val="0E62780D"/>
    <w:rsid w:val="0E657B05"/>
    <w:rsid w:val="0E6E6632"/>
    <w:rsid w:val="0E7147CB"/>
    <w:rsid w:val="0E74311C"/>
    <w:rsid w:val="0E826A18"/>
    <w:rsid w:val="0E8D7587"/>
    <w:rsid w:val="0E9C6FED"/>
    <w:rsid w:val="0E9F1A81"/>
    <w:rsid w:val="0EB75671"/>
    <w:rsid w:val="0EBB51E9"/>
    <w:rsid w:val="0EDF7168"/>
    <w:rsid w:val="0EE64FF9"/>
    <w:rsid w:val="0EE90D98"/>
    <w:rsid w:val="0EEF78C4"/>
    <w:rsid w:val="0F00634E"/>
    <w:rsid w:val="0F0E4DF0"/>
    <w:rsid w:val="0F150B62"/>
    <w:rsid w:val="0F197B03"/>
    <w:rsid w:val="0F29598F"/>
    <w:rsid w:val="0F2C7F42"/>
    <w:rsid w:val="0F30068C"/>
    <w:rsid w:val="0F475751"/>
    <w:rsid w:val="0F4F7658"/>
    <w:rsid w:val="0F557A80"/>
    <w:rsid w:val="0F59497A"/>
    <w:rsid w:val="0F606293"/>
    <w:rsid w:val="0F6A7FD3"/>
    <w:rsid w:val="0F6B5060"/>
    <w:rsid w:val="0F707D83"/>
    <w:rsid w:val="0F756835"/>
    <w:rsid w:val="0F791FE1"/>
    <w:rsid w:val="0F7B44F0"/>
    <w:rsid w:val="0F8541EC"/>
    <w:rsid w:val="0F8B7858"/>
    <w:rsid w:val="0F9435CA"/>
    <w:rsid w:val="0F946B11"/>
    <w:rsid w:val="0F9B2549"/>
    <w:rsid w:val="0FA12A8B"/>
    <w:rsid w:val="0FA22EFA"/>
    <w:rsid w:val="0FAA2E9F"/>
    <w:rsid w:val="0FCD71B6"/>
    <w:rsid w:val="0FDC226D"/>
    <w:rsid w:val="0FE92780"/>
    <w:rsid w:val="0FF970C8"/>
    <w:rsid w:val="0FFA69EC"/>
    <w:rsid w:val="10052D71"/>
    <w:rsid w:val="10105585"/>
    <w:rsid w:val="101449EB"/>
    <w:rsid w:val="10157999"/>
    <w:rsid w:val="101A187F"/>
    <w:rsid w:val="101B6706"/>
    <w:rsid w:val="1021665E"/>
    <w:rsid w:val="102238DD"/>
    <w:rsid w:val="102F4999"/>
    <w:rsid w:val="10326DA1"/>
    <w:rsid w:val="103543B2"/>
    <w:rsid w:val="10387591"/>
    <w:rsid w:val="10397D60"/>
    <w:rsid w:val="10477123"/>
    <w:rsid w:val="106718F0"/>
    <w:rsid w:val="106C232A"/>
    <w:rsid w:val="10730EEE"/>
    <w:rsid w:val="10760B71"/>
    <w:rsid w:val="10797B6A"/>
    <w:rsid w:val="108638AA"/>
    <w:rsid w:val="1088201B"/>
    <w:rsid w:val="108E35EF"/>
    <w:rsid w:val="1093739A"/>
    <w:rsid w:val="10996276"/>
    <w:rsid w:val="109B19D7"/>
    <w:rsid w:val="10AA552D"/>
    <w:rsid w:val="10B75145"/>
    <w:rsid w:val="10C74B3A"/>
    <w:rsid w:val="10CC2A93"/>
    <w:rsid w:val="10D4600E"/>
    <w:rsid w:val="10D76365"/>
    <w:rsid w:val="10E52E1A"/>
    <w:rsid w:val="10E54E0C"/>
    <w:rsid w:val="10FC6D11"/>
    <w:rsid w:val="110D40F5"/>
    <w:rsid w:val="110E4641"/>
    <w:rsid w:val="111C68D3"/>
    <w:rsid w:val="111F00E2"/>
    <w:rsid w:val="11251BEB"/>
    <w:rsid w:val="112C694C"/>
    <w:rsid w:val="11336C2C"/>
    <w:rsid w:val="113B6A68"/>
    <w:rsid w:val="114E4D86"/>
    <w:rsid w:val="114F02A5"/>
    <w:rsid w:val="11595DDD"/>
    <w:rsid w:val="115F5A19"/>
    <w:rsid w:val="11665232"/>
    <w:rsid w:val="11694A17"/>
    <w:rsid w:val="116A65ED"/>
    <w:rsid w:val="11745FB4"/>
    <w:rsid w:val="11803111"/>
    <w:rsid w:val="118612DF"/>
    <w:rsid w:val="118C0DCF"/>
    <w:rsid w:val="11921035"/>
    <w:rsid w:val="119A0253"/>
    <w:rsid w:val="11B3616E"/>
    <w:rsid w:val="11C96D73"/>
    <w:rsid w:val="11CD5CE8"/>
    <w:rsid w:val="11CF7C46"/>
    <w:rsid w:val="11D24CE5"/>
    <w:rsid w:val="11D34741"/>
    <w:rsid w:val="11F1750E"/>
    <w:rsid w:val="11F7261E"/>
    <w:rsid w:val="11FC661C"/>
    <w:rsid w:val="12096398"/>
    <w:rsid w:val="12106C7F"/>
    <w:rsid w:val="1224468E"/>
    <w:rsid w:val="12265A6B"/>
    <w:rsid w:val="122F0D84"/>
    <w:rsid w:val="123B2A3E"/>
    <w:rsid w:val="124B434A"/>
    <w:rsid w:val="124B53F2"/>
    <w:rsid w:val="124C485D"/>
    <w:rsid w:val="124F1D68"/>
    <w:rsid w:val="12571E31"/>
    <w:rsid w:val="125D0F7B"/>
    <w:rsid w:val="12753FCF"/>
    <w:rsid w:val="12837A33"/>
    <w:rsid w:val="12843286"/>
    <w:rsid w:val="129251FD"/>
    <w:rsid w:val="12990CCC"/>
    <w:rsid w:val="129B4429"/>
    <w:rsid w:val="129F22F8"/>
    <w:rsid w:val="12CB21AA"/>
    <w:rsid w:val="12D02395"/>
    <w:rsid w:val="12D57B4B"/>
    <w:rsid w:val="12D71E57"/>
    <w:rsid w:val="12DE4CF2"/>
    <w:rsid w:val="12E012D7"/>
    <w:rsid w:val="12EF767A"/>
    <w:rsid w:val="1303121F"/>
    <w:rsid w:val="1308775F"/>
    <w:rsid w:val="130F3F1C"/>
    <w:rsid w:val="13140CC2"/>
    <w:rsid w:val="131763B7"/>
    <w:rsid w:val="13190362"/>
    <w:rsid w:val="131B2FD4"/>
    <w:rsid w:val="131E3F9A"/>
    <w:rsid w:val="13280686"/>
    <w:rsid w:val="132852B2"/>
    <w:rsid w:val="13294086"/>
    <w:rsid w:val="132F1BF9"/>
    <w:rsid w:val="13331877"/>
    <w:rsid w:val="133D04EF"/>
    <w:rsid w:val="13403A19"/>
    <w:rsid w:val="13424914"/>
    <w:rsid w:val="13437ABE"/>
    <w:rsid w:val="1357293D"/>
    <w:rsid w:val="136050FA"/>
    <w:rsid w:val="136B3617"/>
    <w:rsid w:val="136B5C8C"/>
    <w:rsid w:val="1373173B"/>
    <w:rsid w:val="137D3C1A"/>
    <w:rsid w:val="139619A6"/>
    <w:rsid w:val="1396648E"/>
    <w:rsid w:val="13A66BAC"/>
    <w:rsid w:val="13AB4257"/>
    <w:rsid w:val="13C42853"/>
    <w:rsid w:val="13E3062E"/>
    <w:rsid w:val="13E96AAF"/>
    <w:rsid w:val="13ED404F"/>
    <w:rsid w:val="14093687"/>
    <w:rsid w:val="140B08D4"/>
    <w:rsid w:val="140C2F01"/>
    <w:rsid w:val="141F7D2C"/>
    <w:rsid w:val="14253EEE"/>
    <w:rsid w:val="143956DA"/>
    <w:rsid w:val="14401296"/>
    <w:rsid w:val="14490455"/>
    <w:rsid w:val="144B5681"/>
    <w:rsid w:val="14720486"/>
    <w:rsid w:val="14860A53"/>
    <w:rsid w:val="148835A7"/>
    <w:rsid w:val="149139C7"/>
    <w:rsid w:val="149B0C00"/>
    <w:rsid w:val="14A23333"/>
    <w:rsid w:val="14A3562D"/>
    <w:rsid w:val="14AA5E3E"/>
    <w:rsid w:val="14AE03C8"/>
    <w:rsid w:val="14BD34D5"/>
    <w:rsid w:val="14C40FA0"/>
    <w:rsid w:val="14D62B6F"/>
    <w:rsid w:val="14D9024F"/>
    <w:rsid w:val="14D923E7"/>
    <w:rsid w:val="14E16562"/>
    <w:rsid w:val="14E74CB9"/>
    <w:rsid w:val="14E91956"/>
    <w:rsid w:val="14F03A96"/>
    <w:rsid w:val="14F52673"/>
    <w:rsid w:val="14F5605D"/>
    <w:rsid w:val="14FB6364"/>
    <w:rsid w:val="15160A1D"/>
    <w:rsid w:val="15196CFD"/>
    <w:rsid w:val="151F19F6"/>
    <w:rsid w:val="152029FB"/>
    <w:rsid w:val="15232747"/>
    <w:rsid w:val="15287304"/>
    <w:rsid w:val="15355AA5"/>
    <w:rsid w:val="1545441F"/>
    <w:rsid w:val="1546567C"/>
    <w:rsid w:val="154E483E"/>
    <w:rsid w:val="1559264E"/>
    <w:rsid w:val="15681604"/>
    <w:rsid w:val="156D1C73"/>
    <w:rsid w:val="15740D37"/>
    <w:rsid w:val="158842A9"/>
    <w:rsid w:val="158C6270"/>
    <w:rsid w:val="15964DFC"/>
    <w:rsid w:val="15A2012F"/>
    <w:rsid w:val="15A7264B"/>
    <w:rsid w:val="15D331F7"/>
    <w:rsid w:val="15D402E5"/>
    <w:rsid w:val="15D95C4F"/>
    <w:rsid w:val="15DD429A"/>
    <w:rsid w:val="15E04532"/>
    <w:rsid w:val="15E76E5D"/>
    <w:rsid w:val="15F27B03"/>
    <w:rsid w:val="15F318D6"/>
    <w:rsid w:val="15FA62DC"/>
    <w:rsid w:val="16053225"/>
    <w:rsid w:val="160A721C"/>
    <w:rsid w:val="160D6142"/>
    <w:rsid w:val="160E0B86"/>
    <w:rsid w:val="160E71FC"/>
    <w:rsid w:val="1625108C"/>
    <w:rsid w:val="162964BA"/>
    <w:rsid w:val="162F75C5"/>
    <w:rsid w:val="16335F9C"/>
    <w:rsid w:val="163B5006"/>
    <w:rsid w:val="166615FF"/>
    <w:rsid w:val="16670BB7"/>
    <w:rsid w:val="167A2D38"/>
    <w:rsid w:val="168C122A"/>
    <w:rsid w:val="168C6CAE"/>
    <w:rsid w:val="16A16009"/>
    <w:rsid w:val="16AB1441"/>
    <w:rsid w:val="16C31C5A"/>
    <w:rsid w:val="16D74CFD"/>
    <w:rsid w:val="16DE195D"/>
    <w:rsid w:val="16E14E47"/>
    <w:rsid w:val="16E342DD"/>
    <w:rsid w:val="16F52ADE"/>
    <w:rsid w:val="170357F4"/>
    <w:rsid w:val="17184A14"/>
    <w:rsid w:val="171F4233"/>
    <w:rsid w:val="17233056"/>
    <w:rsid w:val="172C2870"/>
    <w:rsid w:val="173819D6"/>
    <w:rsid w:val="17420403"/>
    <w:rsid w:val="1744652E"/>
    <w:rsid w:val="17470E2A"/>
    <w:rsid w:val="175C0D0D"/>
    <w:rsid w:val="175C523D"/>
    <w:rsid w:val="176574CF"/>
    <w:rsid w:val="177B6EB8"/>
    <w:rsid w:val="1781514D"/>
    <w:rsid w:val="17880105"/>
    <w:rsid w:val="17995FE7"/>
    <w:rsid w:val="17A16C65"/>
    <w:rsid w:val="17A407F1"/>
    <w:rsid w:val="17AD590C"/>
    <w:rsid w:val="17B17BF8"/>
    <w:rsid w:val="17B47A4F"/>
    <w:rsid w:val="17C41A3E"/>
    <w:rsid w:val="17D550C0"/>
    <w:rsid w:val="17F772A8"/>
    <w:rsid w:val="17FE68D7"/>
    <w:rsid w:val="18012922"/>
    <w:rsid w:val="18094B8E"/>
    <w:rsid w:val="180D112B"/>
    <w:rsid w:val="180D4642"/>
    <w:rsid w:val="18145959"/>
    <w:rsid w:val="181927E5"/>
    <w:rsid w:val="182356FA"/>
    <w:rsid w:val="183660C2"/>
    <w:rsid w:val="183D79DB"/>
    <w:rsid w:val="184267ED"/>
    <w:rsid w:val="18530363"/>
    <w:rsid w:val="186A30DC"/>
    <w:rsid w:val="189127EB"/>
    <w:rsid w:val="18A24FDB"/>
    <w:rsid w:val="18A80BC2"/>
    <w:rsid w:val="18BD0976"/>
    <w:rsid w:val="18C84091"/>
    <w:rsid w:val="18CC4F83"/>
    <w:rsid w:val="18D03BBA"/>
    <w:rsid w:val="18D0612F"/>
    <w:rsid w:val="18D7543A"/>
    <w:rsid w:val="18E76317"/>
    <w:rsid w:val="18ED601E"/>
    <w:rsid w:val="18F146CD"/>
    <w:rsid w:val="190348E2"/>
    <w:rsid w:val="190E14F5"/>
    <w:rsid w:val="19137D31"/>
    <w:rsid w:val="19232BB0"/>
    <w:rsid w:val="19255AEE"/>
    <w:rsid w:val="19510140"/>
    <w:rsid w:val="195C349D"/>
    <w:rsid w:val="19632431"/>
    <w:rsid w:val="196C5A5F"/>
    <w:rsid w:val="198467B8"/>
    <w:rsid w:val="1987281A"/>
    <w:rsid w:val="198F3A8C"/>
    <w:rsid w:val="19923E8E"/>
    <w:rsid w:val="199A4056"/>
    <w:rsid w:val="19A06DCF"/>
    <w:rsid w:val="19B97E30"/>
    <w:rsid w:val="19D170EE"/>
    <w:rsid w:val="19D17354"/>
    <w:rsid w:val="19D305ED"/>
    <w:rsid w:val="19E7099C"/>
    <w:rsid w:val="19F53C55"/>
    <w:rsid w:val="1A18359F"/>
    <w:rsid w:val="1A1E203A"/>
    <w:rsid w:val="1A24417D"/>
    <w:rsid w:val="1A246016"/>
    <w:rsid w:val="1A296511"/>
    <w:rsid w:val="1A2A44B8"/>
    <w:rsid w:val="1A3B3604"/>
    <w:rsid w:val="1A44304D"/>
    <w:rsid w:val="1A45497E"/>
    <w:rsid w:val="1A5148E1"/>
    <w:rsid w:val="1A564E5B"/>
    <w:rsid w:val="1A5C6C8B"/>
    <w:rsid w:val="1A6169C1"/>
    <w:rsid w:val="1A6427E9"/>
    <w:rsid w:val="1A70403C"/>
    <w:rsid w:val="1A704C0E"/>
    <w:rsid w:val="1A8629F2"/>
    <w:rsid w:val="1A9120CE"/>
    <w:rsid w:val="1A94376E"/>
    <w:rsid w:val="1A956DB2"/>
    <w:rsid w:val="1A9A18ED"/>
    <w:rsid w:val="1AAF18FF"/>
    <w:rsid w:val="1ABB73FB"/>
    <w:rsid w:val="1AC17BB1"/>
    <w:rsid w:val="1AC22FBE"/>
    <w:rsid w:val="1AD96778"/>
    <w:rsid w:val="1ADC7C47"/>
    <w:rsid w:val="1AF11CBB"/>
    <w:rsid w:val="1AF969C9"/>
    <w:rsid w:val="1AFF08DD"/>
    <w:rsid w:val="1B027F11"/>
    <w:rsid w:val="1B206288"/>
    <w:rsid w:val="1B2621B8"/>
    <w:rsid w:val="1B265F9D"/>
    <w:rsid w:val="1B311B52"/>
    <w:rsid w:val="1B460F0C"/>
    <w:rsid w:val="1B627ED3"/>
    <w:rsid w:val="1B6F67CF"/>
    <w:rsid w:val="1B79507A"/>
    <w:rsid w:val="1B890194"/>
    <w:rsid w:val="1B97398A"/>
    <w:rsid w:val="1B99790E"/>
    <w:rsid w:val="1B9A4E66"/>
    <w:rsid w:val="1BA77842"/>
    <w:rsid w:val="1BAF6CB8"/>
    <w:rsid w:val="1BB57949"/>
    <w:rsid w:val="1BCC3DBD"/>
    <w:rsid w:val="1BCD0961"/>
    <w:rsid w:val="1BCF2C58"/>
    <w:rsid w:val="1BD63891"/>
    <w:rsid w:val="1C1242DE"/>
    <w:rsid w:val="1C162089"/>
    <w:rsid w:val="1C2718CE"/>
    <w:rsid w:val="1C2B017D"/>
    <w:rsid w:val="1C2E4CB7"/>
    <w:rsid w:val="1C2E5E4D"/>
    <w:rsid w:val="1C637875"/>
    <w:rsid w:val="1C6427C6"/>
    <w:rsid w:val="1C6A1656"/>
    <w:rsid w:val="1C6D0FFA"/>
    <w:rsid w:val="1C893D61"/>
    <w:rsid w:val="1CB024C8"/>
    <w:rsid w:val="1CC0084A"/>
    <w:rsid w:val="1CDB5A0A"/>
    <w:rsid w:val="1CDC54EC"/>
    <w:rsid w:val="1CDF427D"/>
    <w:rsid w:val="1CE07E22"/>
    <w:rsid w:val="1CE124D8"/>
    <w:rsid w:val="1CE509A8"/>
    <w:rsid w:val="1CF15459"/>
    <w:rsid w:val="1CF361BA"/>
    <w:rsid w:val="1CF9343E"/>
    <w:rsid w:val="1CFD7E12"/>
    <w:rsid w:val="1D013D0E"/>
    <w:rsid w:val="1D061607"/>
    <w:rsid w:val="1D0663BD"/>
    <w:rsid w:val="1D0B3FDA"/>
    <w:rsid w:val="1D19461D"/>
    <w:rsid w:val="1D307527"/>
    <w:rsid w:val="1D384397"/>
    <w:rsid w:val="1D3D686C"/>
    <w:rsid w:val="1D4079C1"/>
    <w:rsid w:val="1D483489"/>
    <w:rsid w:val="1D497DAF"/>
    <w:rsid w:val="1D525073"/>
    <w:rsid w:val="1D582D6F"/>
    <w:rsid w:val="1D6D30DF"/>
    <w:rsid w:val="1D757A33"/>
    <w:rsid w:val="1D7624FC"/>
    <w:rsid w:val="1D852C73"/>
    <w:rsid w:val="1D87053B"/>
    <w:rsid w:val="1D882B7E"/>
    <w:rsid w:val="1D986557"/>
    <w:rsid w:val="1DB26222"/>
    <w:rsid w:val="1DB516D0"/>
    <w:rsid w:val="1DC47F77"/>
    <w:rsid w:val="1DD265AA"/>
    <w:rsid w:val="1DD807FD"/>
    <w:rsid w:val="1DE70452"/>
    <w:rsid w:val="1DED446E"/>
    <w:rsid w:val="1DF77E75"/>
    <w:rsid w:val="1DFB0D42"/>
    <w:rsid w:val="1DFB3142"/>
    <w:rsid w:val="1DFC1BF7"/>
    <w:rsid w:val="1DFD664C"/>
    <w:rsid w:val="1E025893"/>
    <w:rsid w:val="1E0465DF"/>
    <w:rsid w:val="1E0B290E"/>
    <w:rsid w:val="1E0B6D56"/>
    <w:rsid w:val="1E10491F"/>
    <w:rsid w:val="1E155D0F"/>
    <w:rsid w:val="1E300A1D"/>
    <w:rsid w:val="1E3213BB"/>
    <w:rsid w:val="1E3B6737"/>
    <w:rsid w:val="1E463CD9"/>
    <w:rsid w:val="1E5140C4"/>
    <w:rsid w:val="1E59380A"/>
    <w:rsid w:val="1E727C69"/>
    <w:rsid w:val="1E77733C"/>
    <w:rsid w:val="1E8926E1"/>
    <w:rsid w:val="1E8D0126"/>
    <w:rsid w:val="1E921824"/>
    <w:rsid w:val="1E9D2345"/>
    <w:rsid w:val="1E9F5A65"/>
    <w:rsid w:val="1EB7664F"/>
    <w:rsid w:val="1EBE15DB"/>
    <w:rsid w:val="1EC575D5"/>
    <w:rsid w:val="1EED5065"/>
    <w:rsid w:val="1EF07AA7"/>
    <w:rsid w:val="1F02799A"/>
    <w:rsid w:val="1F06362D"/>
    <w:rsid w:val="1F081EE1"/>
    <w:rsid w:val="1F0A6D51"/>
    <w:rsid w:val="1F0A79C7"/>
    <w:rsid w:val="1F17390A"/>
    <w:rsid w:val="1F253B49"/>
    <w:rsid w:val="1F3350F6"/>
    <w:rsid w:val="1F3A624F"/>
    <w:rsid w:val="1F446CCC"/>
    <w:rsid w:val="1F6072C9"/>
    <w:rsid w:val="1F61338F"/>
    <w:rsid w:val="1F7B0D5F"/>
    <w:rsid w:val="1F804E3F"/>
    <w:rsid w:val="1F9D6196"/>
    <w:rsid w:val="1FA66325"/>
    <w:rsid w:val="1FBB1B89"/>
    <w:rsid w:val="1FC33847"/>
    <w:rsid w:val="1FC709C2"/>
    <w:rsid w:val="1FD30990"/>
    <w:rsid w:val="1FDD3847"/>
    <w:rsid w:val="1FEF3A0C"/>
    <w:rsid w:val="1FF20A3F"/>
    <w:rsid w:val="1FF430D2"/>
    <w:rsid w:val="1FFD4DC3"/>
    <w:rsid w:val="20010B5D"/>
    <w:rsid w:val="20051A3C"/>
    <w:rsid w:val="20066DAA"/>
    <w:rsid w:val="200C3ADC"/>
    <w:rsid w:val="20196F20"/>
    <w:rsid w:val="20321FB5"/>
    <w:rsid w:val="203409B0"/>
    <w:rsid w:val="203F46BA"/>
    <w:rsid w:val="205145B4"/>
    <w:rsid w:val="205C4EF3"/>
    <w:rsid w:val="20600E2B"/>
    <w:rsid w:val="206703B5"/>
    <w:rsid w:val="206B2BAA"/>
    <w:rsid w:val="2096068F"/>
    <w:rsid w:val="20C41AB7"/>
    <w:rsid w:val="20C4346F"/>
    <w:rsid w:val="20DC4E7B"/>
    <w:rsid w:val="20E47B78"/>
    <w:rsid w:val="20E6235C"/>
    <w:rsid w:val="20EA7AAE"/>
    <w:rsid w:val="20EC568C"/>
    <w:rsid w:val="20F20EFD"/>
    <w:rsid w:val="20F238E2"/>
    <w:rsid w:val="20FB6FAA"/>
    <w:rsid w:val="21162486"/>
    <w:rsid w:val="212D17A9"/>
    <w:rsid w:val="21385FA9"/>
    <w:rsid w:val="213D7CD0"/>
    <w:rsid w:val="2141109D"/>
    <w:rsid w:val="21413D65"/>
    <w:rsid w:val="21454911"/>
    <w:rsid w:val="214E3753"/>
    <w:rsid w:val="21532804"/>
    <w:rsid w:val="215A1E46"/>
    <w:rsid w:val="215B4C3B"/>
    <w:rsid w:val="21602E08"/>
    <w:rsid w:val="21642B7E"/>
    <w:rsid w:val="216B6313"/>
    <w:rsid w:val="217F43E7"/>
    <w:rsid w:val="21816963"/>
    <w:rsid w:val="21834242"/>
    <w:rsid w:val="21A1097B"/>
    <w:rsid w:val="21A80EF7"/>
    <w:rsid w:val="21AF62F6"/>
    <w:rsid w:val="21B77832"/>
    <w:rsid w:val="21BA40CC"/>
    <w:rsid w:val="21C0091B"/>
    <w:rsid w:val="21C46669"/>
    <w:rsid w:val="21C47B0C"/>
    <w:rsid w:val="21CA04B5"/>
    <w:rsid w:val="21CA6377"/>
    <w:rsid w:val="21CD31BF"/>
    <w:rsid w:val="21D4008D"/>
    <w:rsid w:val="21D944D7"/>
    <w:rsid w:val="21DB19DC"/>
    <w:rsid w:val="21DF0B10"/>
    <w:rsid w:val="21DF4689"/>
    <w:rsid w:val="21E93AF0"/>
    <w:rsid w:val="22013045"/>
    <w:rsid w:val="22112A2F"/>
    <w:rsid w:val="222935F6"/>
    <w:rsid w:val="222B7072"/>
    <w:rsid w:val="224555B2"/>
    <w:rsid w:val="224B15E3"/>
    <w:rsid w:val="225E719E"/>
    <w:rsid w:val="226464F7"/>
    <w:rsid w:val="22703E18"/>
    <w:rsid w:val="22785B91"/>
    <w:rsid w:val="227C660B"/>
    <w:rsid w:val="22875480"/>
    <w:rsid w:val="229C73CD"/>
    <w:rsid w:val="22A72223"/>
    <w:rsid w:val="22B25EC7"/>
    <w:rsid w:val="22BD23EE"/>
    <w:rsid w:val="22C124B3"/>
    <w:rsid w:val="22C17B1E"/>
    <w:rsid w:val="22CD35F5"/>
    <w:rsid w:val="22CF691D"/>
    <w:rsid w:val="22DB2061"/>
    <w:rsid w:val="22DF6AD8"/>
    <w:rsid w:val="22E72181"/>
    <w:rsid w:val="22EB2621"/>
    <w:rsid w:val="22F532DD"/>
    <w:rsid w:val="22FC256F"/>
    <w:rsid w:val="23046851"/>
    <w:rsid w:val="231919F9"/>
    <w:rsid w:val="23196DE6"/>
    <w:rsid w:val="231C4DD1"/>
    <w:rsid w:val="231D115E"/>
    <w:rsid w:val="231D64A5"/>
    <w:rsid w:val="231F62CC"/>
    <w:rsid w:val="23307C69"/>
    <w:rsid w:val="23476CD6"/>
    <w:rsid w:val="236207E8"/>
    <w:rsid w:val="236511B4"/>
    <w:rsid w:val="237A5E9C"/>
    <w:rsid w:val="23863CFF"/>
    <w:rsid w:val="238B6873"/>
    <w:rsid w:val="23A1046D"/>
    <w:rsid w:val="23A25D7C"/>
    <w:rsid w:val="23A26929"/>
    <w:rsid w:val="23A721D0"/>
    <w:rsid w:val="23A72931"/>
    <w:rsid w:val="23BB4755"/>
    <w:rsid w:val="23C05562"/>
    <w:rsid w:val="23C72EE2"/>
    <w:rsid w:val="23DA5050"/>
    <w:rsid w:val="23DC342C"/>
    <w:rsid w:val="23E94ECE"/>
    <w:rsid w:val="23E96DFA"/>
    <w:rsid w:val="23FA3913"/>
    <w:rsid w:val="23FE14E6"/>
    <w:rsid w:val="24015D38"/>
    <w:rsid w:val="24086873"/>
    <w:rsid w:val="24201DED"/>
    <w:rsid w:val="24283A14"/>
    <w:rsid w:val="24317A42"/>
    <w:rsid w:val="24331C13"/>
    <w:rsid w:val="24403B97"/>
    <w:rsid w:val="24443798"/>
    <w:rsid w:val="24466B68"/>
    <w:rsid w:val="246314C2"/>
    <w:rsid w:val="246D788D"/>
    <w:rsid w:val="247D79C5"/>
    <w:rsid w:val="24842830"/>
    <w:rsid w:val="248455F8"/>
    <w:rsid w:val="2488179D"/>
    <w:rsid w:val="248F5121"/>
    <w:rsid w:val="24A877D3"/>
    <w:rsid w:val="24AC1521"/>
    <w:rsid w:val="24BC1AD3"/>
    <w:rsid w:val="24C86977"/>
    <w:rsid w:val="24CB57DC"/>
    <w:rsid w:val="24D46546"/>
    <w:rsid w:val="24DA33C1"/>
    <w:rsid w:val="24EF6294"/>
    <w:rsid w:val="24FA67A0"/>
    <w:rsid w:val="250A649A"/>
    <w:rsid w:val="250E7597"/>
    <w:rsid w:val="25137062"/>
    <w:rsid w:val="25266A6C"/>
    <w:rsid w:val="25291823"/>
    <w:rsid w:val="2530282B"/>
    <w:rsid w:val="2530358A"/>
    <w:rsid w:val="253E319B"/>
    <w:rsid w:val="25460236"/>
    <w:rsid w:val="25615B62"/>
    <w:rsid w:val="256E06DA"/>
    <w:rsid w:val="257C0B63"/>
    <w:rsid w:val="25803A55"/>
    <w:rsid w:val="25853388"/>
    <w:rsid w:val="258C47B6"/>
    <w:rsid w:val="258D5776"/>
    <w:rsid w:val="2590764C"/>
    <w:rsid w:val="259552B5"/>
    <w:rsid w:val="259D6B2E"/>
    <w:rsid w:val="25B6796F"/>
    <w:rsid w:val="25D54090"/>
    <w:rsid w:val="25E303D2"/>
    <w:rsid w:val="25EB2835"/>
    <w:rsid w:val="25F86ED4"/>
    <w:rsid w:val="26004093"/>
    <w:rsid w:val="260A6B27"/>
    <w:rsid w:val="26122D37"/>
    <w:rsid w:val="261F4265"/>
    <w:rsid w:val="26282203"/>
    <w:rsid w:val="262822F6"/>
    <w:rsid w:val="262D04A9"/>
    <w:rsid w:val="262D2F8B"/>
    <w:rsid w:val="26424706"/>
    <w:rsid w:val="264253BB"/>
    <w:rsid w:val="26564C1A"/>
    <w:rsid w:val="265B41DF"/>
    <w:rsid w:val="265F0D36"/>
    <w:rsid w:val="266251D2"/>
    <w:rsid w:val="266B36F8"/>
    <w:rsid w:val="266E7011"/>
    <w:rsid w:val="267A4AC9"/>
    <w:rsid w:val="26830607"/>
    <w:rsid w:val="26887D7C"/>
    <w:rsid w:val="269B764B"/>
    <w:rsid w:val="26A2099F"/>
    <w:rsid w:val="26A80F0D"/>
    <w:rsid w:val="26AA619D"/>
    <w:rsid w:val="26AB6C78"/>
    <w:rsid w:val="26B71DAB"/>
    <w:rsid w:val="26B8752A"/>
    <w:rsid w:val="26BA6ADF"/>
    <w:rsid w:val="26C07646"/>
    <w:rsid w:val="26C40853"/>
    <w:rsid w:val="26CE705B"/>
    <w:rsid w:val="26CF662B"/>
    <w:rsid w:val="26D82252"/>
    <w:rsid w:val="26DC2958"/>
    <w:rsid w:val="26DD34FD"/>
    <w:rsid w:val="26E7176D"/>
    <w:rsid w:val="26E81815"/>
    <w:rsid w:val="26F673F6"/>
    <w:rsid w:val="26FC321F"/>
    <w:rsid w:val="26FE71FE"/>
    <w:rsid w:val="26FF7CAF"/>
    <w:rsid w:val="27067B54"/>
    <w:rsid w:val="27074CED"/>
    <w:rsid w:val="271D0AAE"/>
    <w:rsid w:val="271D0EEE"/>
    <w:rsid w:val="272B1B98"/>
    <w:rsid w:val="272D6337"/>
    <w:rsid w:val="273108EF"/>
    <w:rsid w:val="27316EEF"/>
    <w:rsid w:val="273742BF"/>
    <w:rsid w:val="27472296"/>
    <w:rsid w:val="2747556B"/>
    <w:rsid w:val="274C40C2"/>
    <w:rsid w:val="275D45F4"/>
    <w:rsid w:val="277A355D"/>
    <w:rsid w:val="27915CC0"/>
    <w:rsid w:val="27A5021C"/>
    <w:rsid w:val="27B43426"/>
    <w:rsid w:val="27C31C76"/>
    <w:rsid w:val="27C66EC7"/>
    <w:rsid w:val="27D93BAD"/>
    <w:rsid w:val="27E40B2A"/>
    <w:rsid w:val="27E66FE3"/>
    <w:rsid w:val="27F31108"/>
    <w:rsid w:val="28042418"/>
    <w:rsid w:val="2816146C"/>
    <w:rsid w:val="281B6912"/>
    <w:rsid w:val="28223EBF"/>
    <w:rsid w:val="282C6DCC"/>
    <w:rsid w:val="28310F98"/>
    <w:rsid w:val="283979F8"/>
    <w:rsid w:val="28406E6F"/>
    <w:rsid w:val="28437B56"/>
    <w:rsid w:val="284B7680"/>
    <w:rsid w:val="287710C1"/>
    <w:rsid w:val="287F5223"/>
    <w:rsid w:val="2883240E"/>
    <w:rsid w:val="288B4C75"/>
    <w:rsid w:val="289E56CD"/>
    <w:rsid w:val="289F3DD2"/>
    <w:rsid w:val="28A01036"/>
    <w:rsid w:val="28A06521"/>
    <w:rsid w:val="28A94BC3"/>
    <w:rsid w:val="28AC769A"/>
    <w:rsid w:val="28B76741"/>
    <w:rsid w:val="28DA754D"/>
    <w:rsid w:val="28DC78E5"/>
    <w:rsid w:val="28E03712"/>
    <w:rsid w:val="28F92AB7"/>
    <w:rsid w:val="2901393B"/>
    <w:rsid w:val="29082F08"/>
    <w:rsid w:val="29282DF2"/>
    <w:rsid w:val="29312BA6"/>
    <w:rsid w:val="29435000"/>
    <w:rsid w:val="29543E9B"/>
    <w:rsid w:val="29562AF7"/>
    <w:rsid w:val="296206A4"/>
    <w:rsid w:val="29756C10"/>
    <w:rsid w:val="297646EB"/>
    <w:rsid w:val="297E5826"/>
    <w:rsid w:val="298E7B9C"/>
    <w:rsid w:val="299218B9"/>
    <w:rsid w:val="299330C4"/>
    <w:rsid w:val="29A53BD1"/>
    <w:rsid w:val="29AA4586"/>
    <w:rsid w:val="29C83EDF"/>
    <w:rsid w:val="29CC278D"/>
    <w:rsid w:val="29D50A26"/>
    <w:rsid w:val="29D85F70"/>
    <w:rsid w:val="29DF2607"/>
    <w:rsid w:val="29E316FB"/>
    <w:rsid w:val="29E50EA6"/>
    <w:rsid w:val="29F376A5"/>
    <w:rsid w:val="29F37BDE"/>
    <w:rsid w:val="29F74A08"/>
    <w:rsid w:val="29F960CF"/>
    <w:rsid w:val="29FC7398"/>
    <w:rsid w:val="2A062019"/>
    <w:rsid w:val="2A092880"/>
    <w:rsid w:val="2A0E73D0"/>
    <w:rsid w:val="2A1010E2"/>
    <w:rsid w:val="2A1456C6"/>
    <w:rsid w:val="2A1F2B81"/>
    <w:rsid w:val="2A23519C"/>
    <w:rsid w:val="2A2356CF"/>
    <w:rsid w:val="2A245E79"/>
    <w:rsid w:val="2A267D19"/>
    <w:rsid w:val="2A2F4F40"/>
    <w:rsid w:val="2A2F5DF7"/>
    <w:rsid w:val="2A355998"/>
    <w:rsid w:val="2A3661A3"/>
    <w:rsid w:val="2A390E43"/>
    <w:rsid w:val="2A564034"/>
    <w:rsid w:val="2A6E64DD"/>
    <w:rsid w:val="2A7253F2"/>
    <w:rsid w:val="2A76550F"/>
    <w:rsid w:val="2A7852E6"/>
    <w:rsid w:val="2A813F03"/>
    <w:rsid w:val="2A871C3A"/>
    <w:rsid w:val="2A8B2F71"/>
    <w:rsid w:val="2A9D5D86"/>
    <w:rsid w:val="2AA93A79"/>
    <w:rsid w:val="2AC75D9B"/>
    <w:rsid w:val="2ACF7CA3"/>
    <w:rsid w:val="2AD80852"/>
    <w:rsid w:val="2ADB4232"/>
    <w:rsid w:val="2ADD65BF"/>
    <w:rsid w:val="2AE47E69"/>
    <w:rsid w:val="2B0C03B7"/>
    <w:rsid w:val="2B123C94"/>
    <w:rsid w:val="2B1A0739"/>
    <w:rsid w:val="2B2510FC"/>
    <w:rsid w:val="2B26621A"/>
    <w:rsid w:val="2B2718A0"/>
    <w:rsid w:val="2B2F2B17"/>
    <w:rsid w:val="2B343931"/>
    <w:rsid w:val="2B531DD4"/>
    <w:rsid w:val="2B543D10"/>
    <w:rsid w:val="2B647055"/>
    <w:rsid w:val="2B6726F8"/>
    <w:rsid w:val="2B68616D"/>
    <w:rsid w:val="2B6C1006"/>
    <w:rsid w:val="2B6D1FB5"/>
    <w:rsid w:val="2B746DF4"/>
    <w:rsid w:val="2B7F5C8C"/>
    <w:rsid w:val="2B80005C"/>
    <w:rsid w:val="2B8128A5"/>
    <w:rsid w:val="2B8C7782"/>
    <w:rsid w:val="2B976463"/>
    <w:rsid w:val="2B9D51E6"/>
    <w:rsid w:val="2BA97FE4"/>
    <w:rsid w:val="2BAF447B"/>
    <w:rsid w:val="2BBF2BA1"/>
    <w:rsid w:val="2BC85B99"/>
    <w:rsid w:val="2BD04BD9"/>
    <w:rsid w:val="2BD70720"/>
    <w:rsid w:val="2BD9489A"/>
    <w:rsid w:val="2BDF364D"/>
    <w:rsid w:val="2BE3051F"/>
    <w:rsid w:val="2BF05A7D"/>
    <w:rsid w:val="2C00169B"/>
    <w:rsid w:val="2C006086"/>
    <w:rsid w:val="2C062FF4"/>
    <w:rsid w:val="2C084C21"/>
    <w:rsid w:val="2C146E88"/>
    <w:rsid w:val="2C207BAE"/>
    <w:rsid w:val="2C24065E"/>
    <w:rsid w:val="2C294E0F"/>
    <w:rsid w:val="2C3018DC"/>
    <w:rsid w:val="2C3D209C"/>
    <w:rsid w:val="2C4D7F8C"/>
    <w:rsid w:val="2C5A0D76"/>
    <w:rsid w:val="2C617774"/>
    <w:rsid w:val="2C843F4F"/>
    <w:rsid w:val="2C8F69B2"/>
    <w:rsid w:val="2C972DDE"/>
    <w:rsid w:val="2C9E53A2"/>
    <w:rsid w:val="2CA37545"/>
    <w:rsid w:val="2CAB12B6"/>
    <w:rsid w:val="2CB11719"/>
    <w:rsid w:val="2CBD3A71"/>
    <w:rsid w:val="2CC55CEF"/>
    <w:rsid w:val="2CC94A2F"/>
    <w:rsid w:val="2CD075BF"/>
    <w:rsid w:val="2CF3213B"/>
    <w:rsid w:val="2D0358A5"/>
    <w:rsid w:val="2D054FB4"/>
    <w:rsid w:val="2D0E5225"/>
    <w:rsid w:val="2D12366D"/>
    <w:rsid w:val="2D1524F0"/>
    <w:rsid w:val="2D1B3C9C"/>
    <w:rsid w:val="2D1C1473"/>
    <w:rsid w:val="2D2240F3"/>
    <w:rsid w:val="2D2348C8"/>
    <w:rsid w:val="2D2678D4"/>
    <w:rsid w:val="2D2C233A"/>
    <w:rsid w:val="2D2F79A0"/>
    <w:rsid w:val="2D373072"/>
    <w:rsid w:val="2D412276"/>
    <w:rsid w:val="2D417987"/>
    <w:rsid w:val="2D485D46"/>
    <w:rsid w:val="2D591C10"/>
    <w:rsid w:val="2D6E77B7"/>
    <w:rsid w:val="2D8452AF"/>
    <w:rsid w:val="2DA8711A"/>
    <w:rsid w:val="2DB454D8"/>
    <w:rsid w:val="2DB62C9C"/>
    <w:rsid w:val="2DBC3A25"/>
    <w:rsid w:val="2DC82A08"/>
    <w:rsid w:val="2DD4057F"/>
    <w:rsid w:val="2DD735D7"/>
    <w:rsid w:val="2DE05AC3"/>
    <w:rsid w:val="2DE60CEB"/>
    <w:rsid w:val="2DE762A2"/>
    <w:rsid w:val="2DEF70A7"/>
    <w:rsid w:val="2E053CB4"/>
    <w:rsid w:val="2E054FE7"/>
    <w:rsid w:val="2E0B3089"/>
    <w:rsid w:val="2E1260DB"/>
    <w:rsid w:val="2E135E07"/>
    <w:rsid w:val="2E1B7727"/>
    <w:rsid w:val="2E215288"/>
    <w:rsid w:val="2E2908AA"/>
    <w:rsid w:val="2E303841"/>
    <w:rsid w:val="2E3C5BEE"/>
    <w:rsid w:val="2E4B50DB"/>
    <w:rsid w:val="2E5A0BF2"/>
    <w:rsid w:val="2E5D2AE5"/>
    <w:rsid w:val="2E5D68DB"/>
    <w:rsid w:val="2E6671AD"/>
    <w:rsid w:val="2E8D40D4"/>
    <w:rsid w:val="2E8E7DA2"/>
    <w:rsid w:val="2E914A01"/>
    <w:rsid w:val="2EA53ACA"/>
    <w:rsid w:val="2EAA0286"/>
    <w:rsid w:val="2EAF22FA"/>
    <w:rsid w:val="2ECD20A5"/>
    <w:rsid w:val="2ED110E7"/>
    <w:rsid w:val="2EDF1EE6"/>
    <w:rsid w:val="2EEF3F26"/>
    <w:rsid w:val="2EF11729"/>
    <w:rsid w:val="2EF6211A"/>
    <w:rsid w:val="2EF76FEF"/>
    <w:rsid w:val="2F016C2B"/>
    <w:rsid w:val="2F030D8C"/>
    <w:rsid w:val="2F0E5FF4"/>
    <w:rsid w:val="2F32695F"/>
    <w:rsid w:val="2F3D50D1"/>
    <w:rsid w:val="2F423B9A"/>
    <w:rsid w:val="2F4C23A8"/>
    <w:rsid w:val="2F515612"/>
    <w:rsid w:val="2F564A89"/>
    <w:rsid w:val="2F5E7BE0"/>
    <w:rsid w:val="2F65374C"/>
    <w:rsid w:val="2F683F15"/>
    <w:rsid w:val="2F6E1E36"/>
    <w:rsid w:val="2F772A6E"/>
    <w:rsid w:val="2F7A0F9F"/>
    <w:rsid w:val="2F897D18"/>
    <w:rsid w:val="2F917921"/>
    <w:rsid w:val="2F99143D"/>
    <w:rsid w:val="2F9A190D"/>
    <w:rsid w:val="2FA55C4A"/>
    <w:rsid w:val="2FB44E47"/>
    <w:rsid w:val="2FC279FF"/>
    <w:rsid w:val="2FC9608E"/>
    <w:rsid w:val="2FCE31AE"/>
    <w:rsid w:val="2FD149AF"/>
    <w:rsid w:val="2FD400DC"/>
    <w:rsid w:val="2FD84CC2"/>
    <w:rsid w:val="2FD957A2"/>
    <w:rsid w:val="2FF0417F"/>
    <w:rsid w:val="2FF37C27"/>
    <w:rsid w:val="2FF5229E"/>
    <w:rsid w:val="2FF529B3"/>
    <w:rsid w:val="30062C3C"/>
    <w:rsid w:val="300A7456"/>
    <w:rsid w:val="300F4D30"/>
    <w:rsid w:val="3010402C"/>
    <w:rsid w:val="30206094"/>
    <w:rsid w:val="30232A17"/>
    <w:rsid w:val="30371F06"/>
    <w:rsid w:val="303C5389"/>
    <w:rsid w:val="303C5411"/>
    <w:rsid w:val="304D66A2"/>
    <w:rsid w:val="305344E0"/>
    <w:rsid w:val="305C0905"/>
    <w:rsid w:val="306252EE"/>
    <w:rsid w:val="30626D6E"/>
    <w:rsid w:val="30785EF0"/>
    <w:rsid w:val="307A6A4A"/>
    <w:rsid w:val="30916AC3"/>
    <w:rsid w:val="309652F4"/>
    <w:rsid w:val="30990C78"/>
    <w:rsid w:val="30994336"/>
    <w:rsid w:val="309A151A"/>
    <w:rsid w:val="309B612B"/>
    <w:rsid w:val="309F3A7A"/>
    <w:rsid w:val="309F5192"/>
    <w:rsid w:val="30A200E6"/>
    <w:rsid w:val="30BF5B74"/>
    <w:rsid w:val="30C21FC2"/>
    <w:rsid w:val="30C73615"/>
    <w:rsid w:val="30C81FAD"/>
    <w:rsid w:val="30CA676E"/>
    <w:rsid w:val="30D34FD5"/>
    <w:rsid w:val="30D5074F"/>
    <w:rsid w:val="30DA391C"/>
    <w:rsid w:val="30E92998"/>
    <w:rsid w:val="30E9764F"/>
    <w:rsid w:val="30F368B0"/>
    <w:rsid w:val="31004707"/>
    <w:rsid w:val="31134C28"/>
    <w:rsid w:val="311B6ACE"/>
    <w:rsid w:val="31217C8A"/>
    <w:rsid w:val="3123292D"/>
    <w:rsid w:val="312F5F05"/>
    <w:rsid w:val="31321613"/>
    <w:rsid w:val="3147760B"/>
    <w:rsid w:val="315930A9"/>
    <w:rsid w:val="317B27FB"/>
    <w:rsid w:val="317B2EA8"/>
    <w:rsid w:val="317F3FB1"/>
    <w:rsid w:val="3180036C"/>
    <w:rsid w:val="31850A3E"/>
    <w:rsid w:val="318F403A"/>
    <w:rsid w:val="31932100"/>
    <w:rsid w:val="319A1197"/>
    <w:rsid w:val="31A63C4E"/>
    <w:rsid w:val="31AF730B"/>
    <w:rsid w:val="31B345A3"/>
    <w:rsid w:val="31B95D9C"/>
    <w:rsid w:val="31BA6BB1"/>
    <w:rsid w:val="31C453BC"/>
    <w:rsid w:val="31C541BC"/>
    <w:rsid w:val="31D87EE5"/>
    <w:rsid w:val="31DB3E67"/>
    <w:rsid w:val="31F12F6F"/>
    <w:rsid w:val="31F409B7"/>
    <w:rsid w:val="321B1243"/>
    <w:rsid w:val="321E3411"/>
    <w:rsid w:val="322D6C62"/>
    <w:rsid w:val="32465521"/>
    <w:rsid w:val="324726CA"/>
    <w:rsid w:val="324B205E"/>
    <w:rsid w:val="32541DE9"/>
    <w:rsid w:val="325B651A"/>
    <w:rsid w:val="325B7C2F"/>
    <w:rsid w:val="325E7B58"/>
    <w:rsid w:val="32601D34"/>
    <w:rsid w:val="32620D9B"/>
    <w:rsid w:val="3269530C"/>
    <w:rsid w:val="32696D8D"/>
    <w:rsid w:val="32740DC1"/>
    <w:rsid w:val="32765F1F"/>
    <w:rsid w:val="327A1B89"/>
    <w:rsid w:val="32877E84"/>
    <w:rsid w:val="328E1923"/>
    <w:rsid w:val="329F03BB"/>
    <w:rsid w:val="32BF5DD2"/>
    <w:rsid w:val="32BF6467"/>
    <w:rsid w:val="32C540C2"/>
    <w:rsid w:val="32D27376"/>
    <w:rsid w:val="32DB05AB"/>
    <w:rsid w:val="32E21FF2"/>
    <w:rsid w:val="32E438AA"/>
    <w:rsid w:val="32E9174D"/>
    <w:rsid w:val="32EB181B"/>
    <w:rsid w:val="32FE22D4"/>
    <w:rsid w:val="33030804"/>
    <w:rsid w:val="330D6D0E"/>
    <w:rsid w:val="332232F7"/>
    <w:rsid w:val="332A52E5"/>
    <w:rsid w:val="332B6201"/>
    <w:rsid w:val="332D6E25"/>
    <w:rsid w:val="333C6745"/>
    <w:rsid w:val="333E7B30"/>
    <w:rsid w:val="33402E8B"/>
    <w:rsid w:val="335F0741"/>
    <w:rsid w:val="33693BAA"/>
    <w:rsid w:val="337906D7"/>
    <w:rsid w:val="3383153A"/>
    <w:rsid w:val="33835A2A"/>
    <w:rsid w:val="33963138"/>
    <w:rsid w:val="33997FAC"/>
    <w:rsid w:val="339D4E53"/>
    <w:rsid w:val="33A31EDA"/>
    <w:rsid w:val="33A62012"/>
    <w:rsid w:val="33A652D5"/>
    <w:rsid w:val="33C303DD"/>
    <w:rsid w:val="33C963B9"/>
    <w:rsid w:val="33D024F8"/>
    <w:rsid w:val="33DC3368"/>
    <w:rsid w:val="33DD72E3"/>
    <w:rsid w:val="33E42849"/>
    <w:rsid w:val="33EA062D"/>
    <w:rsid w:val="33FC0A60"/>
    <w:rsid w:val="341740F0"/>
    <w:rsid w:val="341B3C6E"/>
    <w:rsid w:val="34285AE6"/>
    <w:rsid w:val="342A4604"/>
    <w:rsid w:val="342F3699"/>
    <w:rsid w:val="343720FD"/>
    <w:rsid w:val="34374769"/>
    <w:rsid w:val="344E5C49"/>
    <w:rsid w:val="345C1B1B"/>
    <w:rsid w:val="346516AD"/>
    <w:rsid w:val="34715493"/>
    <w:rsid w:val="347606DB"/>
    <w:rsid w:val="347E61F0"/>
    <w:rsid w:val="34824A87"/>
    <w:rsid w:val="34864A36"/>
    <w:rsid w:val="348A03FB"/>
    <w:rsid w:val="348A7E4A"/>
    <w:rsid w:val="34964B58"/>
    <w:rsid w:val="349F602D"/>
    <w:rsid w:val="34A45E10"/>
    <w:rsid w:val="34BC0129"/>
    <w:rsid w:val="34BD2F70"/>
    <w:rsid w:val="34C137DE"/>
    <w:rsid w:val="34E91AB8"/>
    <w:rsid w:val="34E92D48"/>
    <w:rsid w:val="34EA049F"/>
    <w:rsid w:val="34F27D4D"/>
    <w:rsid w:val="34F7095C"/>
    <w:rsid w:val="34FA3C93"/>
    <w:rsid w:val="34FD2523"/>
    <w:rsid w:val="350D6620"/>
    <w:rsid w:val="35120403"/>
    <w:rsid w:val="35197BC1"/>
    <w:rsid w:val="35253337"/>
    <w:rsid w:val="35285C26"/>
    <w:rsid w:val="35325BB3"/>
    <w:rsid w:val="354E6E14"/>
    <w:rsid w:val="3550598C"/>
    <w:rsid w:val="355122C1"/>
    <w:rsid w:val="355D2547"/>
    <w:rsid w:val="355F7FB1"/>
    <w:rsid w:val="35652740"/>
    <w:rsid w:val="35767BE0"/>
    <w:rsid w:val="358E1A98"/>
    <w:rsid w:val="35913090"/>
    <w:rsid w:val="359909A8"/>
    <w:rsid w:val="35AE6C9A"/>
    <w:rsid w:val="35B0424D"/>
    <w:rsid w:val="35B569EF"/>
    <w:rsid w:val="35BB6A83"/>
    <w:rsid w:val="35C431C8"/>
    <w:rsid w:val="35C9386F"/>
    <w:rsid w:val="35CB0CE2"/>
    <w:rsid w:val="35CD5B61"/>
    <w:rsid w:val="35CF4206"/>
    <w:rsid w:val="35D033EA"/>
    <w:rsid w:val="35FF3869"/>
    <w:rsid w:val="360A7417"/>
    <w:rsid w:val="361677A3"/>
    <w:rsid w:val="36184637"/>
    <w:rsid w:val="361D3635"/>
    <w:rsid w:val="36216D11"/>
    <w:rsid w:val="362E230D"/>
    <w:rsid w:val="36300731"/>
    <w:rsid w:val="363540CB"/>
    <w:rsid w:val="364D031E"/>
    <w:rsid w:val="36586D67"/>
    <w:rsid w:val="368335AD"/>
    <w:rsid w:val="36892235"/>
    <w:rsid w:val="3689345A"/>
    <w:rsid w:val="368C7DF0"/>
    <w:rsid w:val="36921821"/>
    <w:rsid w:val="36A672F2"/>
    <w:rsid w:val="36AA3199"/>
    <w:rsid w:val="36B761E3"/>
    <w:rsid w:val="36C409FA"/>
    <w:rsid w:val="36E779F0"/>
    <w:rsid w:val="36EE1A2D"/>
    <w:rsid w:val="36F40011"/>
    <w:rsid w:val="36F46E07"/>
    <w:rsid w:val="370D55B9"/>
    <w:rsid w:val="37167202"/>
    <w:rsid w:val="37206B96"/>
    <w:rsid w:val="37312755"/>
    <w:rsid w:val="37324EB0"/>
    <w:rsid w:val="37336B7A"/>
    <w:rsid w:val="373E5C0C"/>
    <w:rsid w:val="37417474"/>
    <w:rsid w:val="37535521"/>
    <w:rsid w:val="375D4760"/>
    <w:rsid w:val="376314C8"/>
    <w:rsid w:val="377264D1"/>
    <w:rsid w:val="377801D1"/>
    <w:rsid w:val="377D1272"/>
    <w:rsid w:val="37863773"/>
    <w:rsid w:val="3787653E"/>
    <w:rsid w:val="378E22B2"/>
    <w:rsid w:val="37917680"/>
    <w:rsid w:val="37A0418E"/>
    <w:rsid w:val="37C47841"/>
    <w:rsid w:val="37E114D1"/>
    <w:rsid w:val="37FD5A80"/>
    <w:rsid w:val="38103752"/>
    <w:rsid w:val="382C3056"/>
    <w:rsid w:val="38530DCA"/>
    <w:rsid w:val="385F6796"/>
    <w:rsid w:val="386B10D2"/>
    <w:rsid w:val="38734E84"/>
    <w:rsid w:val="387C2AD0"/>
    <w:rsid w:val="387F3C07"/>
    <w:rsid w:val="3880569B"/>
    <w:rsid w:val="38864697"/>
    <w:rsid w:val="388E35C1"/>
    <w:rsid w:val="38A737E8"/>
    <w:rsid w:val="38AF75F0"/>
    <w:rsid w:val="38B607A1"/>
    <w:rsid w:val="38D211C1"/>
    <w:rsid w:val="38FD3E89"/>
    <w:rsid w:val="38FD410E"/>
    <w:rsid w:val="39044401"/>
    <w:rsid w:val="390D1EB5"/>
    <w:rsid w:val="390F1B69"/>
    <w:rsid w:val="39164F32"/>
    <w:rsid w:val="39171B3E"/>
    <w:rsid w:val="39193176"/>
    <w:rsid w:val="391D3B79"/>
    <w:rsid w:val="39355D9D"/>
    <w:rsid w:val="39386ED4"/>
    <w:rsid w:val="393974A5"/>
    <w:rsid w:val="393D650B"/>
    <w:rsid w:val="393F3A2D"/>
    <w:rsid w:val="394837D2"/>
    <w:rsid w:val="39607B8F"/>
    <w:rsid w:val="396C5565"/>
    <w:rsid w:val="396F00B1"/>
    <w:rsid w:val="39783A22"/>
    <w:rsid w:val="397B7A73"/>
    <w:rsid w:val="397D0F88"/>
    <w:rsid w:val="39921CCB"/>
    <w:rsid w:val="399816E5"/>
    <w:rsid w:val="39A64A24"/>
    <w:rsid w:val="39A836AD"/>
    <w:rsid w:val="39AC2CCF"/>
    <w:rsid w:val="39B442B0"/>
    <w:rsid w:val="39C06CC6"/>
    <w:rsid w:val="39C6261B"/>
    <w:rsid w:val="39C63B90"/>
    <w:rsid w:val="39CC5E3B"/>
    <w:rsid w:val="39D87408"/>
    <w:rsid w:val="39DF5F71"/>
    <w:rsid w:val="39ED6ECF"/>
    <w:rsid w:val="39F203DB"/>
    <w:rsid w:val="39F80E7D"/>
    <w:rsid w:val="39FB056F"/>
    <w:rsid w:val="39FE7BAA"/>
    <w:rsid w:val="3A096925"/>
    <w:rsid w:val="3A326366"/>
    <w:rsid w:val="3A4D42C3"/>
    <w:rsid w:val="3A5E69CB"/>
    <w:rsid w:val="3A8428D5"/>
    <w:rsid w:val="3A8A775B"/>
    <w:rsid w:val="3A92063F"/>
    <w:rsid w:val="3A9804F3"/>
    <w:rsid w:val="3A982759"/>
    <w:rsid w:val="3A990ADF"/>
    <w:rsid w:val="3A9D29F8"/>
    <w:rsid w:val="3AC46A9C"/>
    <w:rsid w:val="3AC81E51"/>
    <w:rsid w:val="3ACA1AEC"/>
    <w:rsid w:val="3ACC781E"/>
    <w:rsid w:val="3ACE1159"/>
    <w:rsid w:val="3AD126EA"/>
    <w:rsid w:val="3AD5209F"/>
    <w:rsid w:val="3AE336B3"/>
    <w:rsid w:val="3AE5334E"/>
    <w:rsid w:val="3AE91A1B"/>
    <w:rsid w:val="3AE96DD9"/>
    <w:rsid w:val="3AEE169A"/>
    <w:rsid w:val="3AEF77C7"/>
    <w:rsid w:val="3AF41153"/>
    <w:rsid w:val="3AFC3A84"/>
    <w:rsid w:val="3B08136F"/>
    <w:rsid w:val="3B0F5F1E"/>
    <w:rsid w:val="3B195168"/>
    <w:rsid w:val="3B2C17BF"/>
    <w:rsid w:val="3B3E0E5C"/>
    <w:rsid w:val="3B4E5E2A"/>
    <w:rsid w:val="3B52191F"/>
    <w:rsid w:val="3B682530"/>
    <w:rsid w:val="3B6D7191"/>
    <w:rsid w:val="3B6F394D"/>
    <w:rsid w:val="3B711D35"/>
    <w:rsid w:val="3B7127CA"/>
    <w:rsid w:val="3B7571AC"/>
    <w:rsid w:val="3B7F0BC2"/>
    <w:rsid w:val="3B801F6D"/>
    <w:rsid w:val="3B834FB3"/>
    <w:rsid w:val="3B865333"/>
    <w:rsid w:val="3B8D2AB7"/>
    <w:rsid w:val="3B9E4165"/>
    <w:rsid w:val="3BA31858"/>
    <w:rsid w:val="3BA368EA"/>
    <w:rsid w:val="3BAA5508"/>
    <w:rsid w:val="3BAF2368"/>
    <w:rsid w:val="3BB94112"/>
    <w:rsid w:val="3BBE3B08"/>
    <w:rsid w:val="3BC8045F"/>
    <w:rsid w:val="3BCB4766"/>
    <w:rsid w:val="3BCD7021"/>
    <w:rsid w:val="3BE407FF"/>
    <w:rsid w:val="3BE757E8"/>
    <w:rsid w:val="3BE8290A"/>
    <w:rsid w:val="3BEA57F2"/>
    <w:rsid w:val="3BF1692F"/>
    <w:rsid w:val="3BF94101"/>
    <w:rsid w:val="3BFF6582"/>
    <w:rsid w:val="3C011B60"/>
    <w:rsid w:val="3C037C6D"/>
    <w:rsid w:val="3C072DE6"/>
    <w:rsid w:val="3C1852D4"/>
    <w:rsid w:val="3C220143"/>
    <w:rsid w:val="3C221FE1"/>
    <w:rsid w:val="3C3165DE"/>
    <w:rsid w:val="3C415A21"/>
    <w:rsid w:val="3C43090F"/>
    <w:rsid w:val="3C50582A"/>
    <w:rsid w:val="3C57358C"/>
    <w:rsid w:val="3C820975"/>
    <w:rsid w:val="3C853BC2"/>
    <w:rsid w:val="3C86712C"/>
    <w:rsid w:val="3C8C4E61"/>
    <w:rsid w:val="3C9049D1"/>
    <w:rsid w:val="3C9B4B0F"/>
    <w:rsid w:val="3C9D0D36"/>
    <w:rsid w:val="3C9F30B3"/>
    <w:rsid w:val="3CB27433"/>
    <w:rsid w:val="3CB917C1"/>
    <w:rsid w:val="3CBA080D"/>
    <w:rsid w:val="3CC05B79"/>
    <w:rsid w:val="3CC23E28"/>
    <w:rsid w:val="3CC44C2B"/>
    <w:rsid w:val="3CC67AB3"/>
    <w:rsid w:val="3CEB641B"/>
    <w:rsid w:val="3CF83160"/>
    <w:rsid w:val="3D016452"/>
    <w:rsid w:val="3D193AE5"/>
    <w:rsid w:val="3D285D9B"/>
    <w:rsid w:val="3D2A7AC2"/>
    <w:rsid w:val="3D332F43"/>
    <w:rsid w:val="3D400C4A"/>
    <w:rsid w:val="3D4807D6"/>
    <w:rsid w:val="3D4E7F24"/>
    <w:rsid w:val="3D5953CE"/>
    <w:rsid w:val="3D5F1E63"/>
    <w:rsid w:val="3D636A5B"/>
    <w:rsid w:val="3D701F0D"/>
    <w:rsid w:val="3D706579"/>
    <w:rsid w:val="3D730A59"/>
    <w:rsid w:val="3D77707D"/>
    <w:rsid w:val="3D7D5A52"/>
    <w:rsid w:val="3D820204"/>
    <w:rsid w:val="3D8B2099"/>
    <w:rsid w:val="3D9A5F4E"/>
    <w:rsid w:val="3DAB55F3"/>
    <w:rsid w:val="3DC939D0"/>
    <w:rsid w:val="3DCD1A8C"/>
    <w:rsid w:val="3DD20ADF"/>
    <w:rsid w:val="3DD95D4C"/>
    <w:rsid w:val="3DEA0167"/>
    <w:rsid w:val="3DEE3587"/>
    <w:rsid w:val="3E077A10"/>
    <w:rsid w:val="3E111391"/>
    <w:rsid w:val="3E152315"/>
    <w:rsid w:val="3E1E2FD3"/>
    <w:rsid w:val="3E204A30"/>
    <w:rsid w:val="3E2176AF"/>
    <w:rsid w:val="3E2930E5"/>
    <w:rsid w:val="3E2A177D"/>
    <w:rsid w:val="3E3D4FFD"/>
    <w:rsid w:val="3E4C18E2"/>
    <w:rsid w:val="3E4D559D"/>
    <w:rsid w:val="3E522CF1"/>
    <w:rsid w:val="3E5C15F6"/>
    <w:rsid w:val="3E667BC3"/>
    <w:rsid w:val="3E6A093A"/>
    <w:rsid w:val="3E6B4ED0"/>
    <w:rsid w:val="3E734F82"/>
    <w:rsid w:val="3E8A0079"/>
    <w:rsid w:val="3E8A0574"/>
    <w:rsid w:val="3E8F3AEA"/>
    <w:rsid w:val="3E91086C"/>
    <w:rsid w:val="3E936D43"/>
    <w:rsid w:val="3E9866AC"/>
    <w:rsid w:val="3EA86313"/>
    <w:rsid w:val="3EAC0AC0"/>
    <w:rsid w:val="3EAD79F7"/>
    <w:rsid w:val="3EB83D93"/>
    <w:rsid w:val="3EBD57D6"/>
    <w:rsid w:val="3EC4087D"/>
    <w:rsid w:val="3EC40DF4"/>
    <w:rsid w:val="3EE14C95"/>
    <w:rsid w:val="3EF31EA5"/>
    <w:rsid w:val="3EFB4D32"/>
    <w:rsid w:val="3EFE003F"/>
    <w:rsid w:val="3F20543D"/>
    <w:rsid w:val="3F246580"/>
    <w:rsid w:val="3F2B315F"/>
    <w:rsid w:val="3F2F3BDA"/>
    <w:rsid w:val="3F386182"/>
    <w:rsid w:val="3F425623"/>
    <w:rsid w:val="3F4B2357"/>
    <w:rsid w:val="3F4B5782"/>
    <w:rsid w:val="3F526AED"/>
    <w:rsid w:val="3F5548FA"/>
    <w:rsid w:val="3F582C6C"/>
    <w:rsid w:val="3F5A3DBE"/>
    <w:rsid w:val="3F5B7F84"/>
    <w:rsid w:val="3F780868"/>
    <w:rsid w:val="3F7B304D"/>
    <w:rsid w:val="3F7D4832"/>
    <w:rsid w:val="3F7F2230"/>
    <w:rsid w:val="3F8863E3"/>
    <w:rsid w:val="3F897E36"/>
    <w:rsid w:val="3F8C5341"/>
    <w:rsid w:val="3F8F7AF2"/>
    <w:rsid w:val="3F967BF1"/>
    <w:rsid w:val="3FA770F5"/>
    <w:rsid w:val="3FB2751E"/>
    <w:rsid w:val="3FB5008E"/>
    <w:rsid w:val="3FBF268B"/>
    <w:rsid w:val="3FC9667D"/>
    <w:rsid w:val="3FCC44F6"/>
    <w:rsid w:val="3FCE186D"/>
    <w:rsid w:val="3FD1218A"/>
    <w:rsid w:val="3FD96BF8"/>
    <w:rsid w:val="3FFC273F"/>
    <w:rsid w:val="400460BC"/>
    <w:rsid w:val="4010411E"/>
    <w:rsid w:val="401D17D1"/>
    <w:rsid w:val="40336737"/>
    <w:rsid w:val="403373A6"/>
    <w:rsid w:val="403D0971"/>
    <w:rsid w:val="404F42F7"/>
    <w:rsid w:val="406670FF"/>
    <w:rsid w:val="40723944"/>
    <w:rsid w:val="40783841"/>
    <w:rsid w:val="40952F83"/>
    <w:rsid w:val="409D14C1"/>
    <w:rsid w:val="409E5F81"/>
    <w:rsid w:val="40A35EDB"/>
    <w:rsid w:val="40A71ED0"/>
    <w:rsid w:val="40A903C5"/>
    <w:rsid w:val="40AD3251"/>
    <w:rsid w:val="40AE79CA"/>
    <w:rsid w:val="40B92040"/>
    <w:rsid w:val="40BB39D4"/>
    <w:rsid w:val="40CC388D"/>
    <w:rsid w:val="40D12044"/>
    <w:rsid w:val="40D365B5"/>
    <w:rsid w:val="40E23809"/>
    <w:rsid w:val="40E34B7E"/>
    <w:rsid w:val="40F62B30"/>
    <w:rsid w:val="40F80AD2"/>
    <w:rsid w:val="40F92220"/>
    <w:rsid w:val="4101270A"/>
    <w:rsid w:val="41020CA1"/>
    <w:rsid w:val="41040A45"/>
    <w:rsid w:val="410A6034"/>
    <w:rsid w:val="410F5266"/>
    <w:rsid w:val="41153C81"/>
    <w:rsid w:val="41194516"/>
    <w:rsid w:val="412378FC"/>
    <w:rsid w:val="41246EA8"/>
    <w:rsid w:val="41275D40"/>
    <w:rsid w:val="412C62FF"/>
    <w:rsid w:val="41301AD9"/>
    <w:rsid w:val="41341B6C"/>
    <w:rsid w:val="414B486E"/>
    <w:rsid w:val="414C1887"/>
    <w:rsid w:val="414D5D49"/>
    <w:rsid w:val="415A32EB"/>
    <w:rsid w:val="415A7497"/>
    <w:rsid w:val="417033E2"/>
    <w:rsid w:val="417C1294"/>
    <w:rsid w:val="417F25ED"/>
    <w:rsid w:val="417F39E9"/>
    <w:rsid w:val="41975D72"/>
    <w:rsid w:val="419A32EA"/>
    <w:rsid w:val="41B057F1"/>
    <w:rsid w:val="41C236CA"/>
    <w:rsid w:val="41C4111F"/>
    <w:rsid w:val="41C639EB"/>
    <w:rsid w:val="41CB7683"/>
    <w:rsid w:val="41D630A8"/>
    <w:rsid w:val="41DB6309"/>
    <w:rsid w:val="41DB6BF8"/>
    <w:rsid w:val="41E1536F"/>
    <w:rsid w:val="41F62556"/>
    <w:rsid w:val="4207155E"/>
    <w:rsid w:val="420F6E60"/>
    <w:rsid w:val="421067A1"/>
    <w:rsid w:val="422566DD"/>
    <w:rsid w:val="42272372"/>
    <w:rsid w:val="422D0956"/>
    <w:rsid w:val="42315BB1"/>
    <w:rsid w:val="423271E4"/>
    <w:rsid w:val="4245290C"/>
    <w:rsid w:val="42460BFB"/>
    <w:rsid w:val="424B3538"/>
    <w:rsid w:val="426A07AB"/>
    <w:rsid w:val="426D6F4F"/>
    <w:rsid w:val="427321C9"/>
    <w:rsid w:val="42742809"/>
    <w:rsid w:val="42762FF2"/>
    <w:rsid w:val="427748A1"/>
    <w:rsid w:val="4280311C"/>
    <w:rsid w:val="42912339"/>
    <w:rsid w:val="429149EE"/>
    <w:rsid w:val="42966EEE"/>
    <w:rsid w:val="429E3159"/>
    <w:rsid w:val="42A220F5"/>
    <w:rsid w:val="42A827AD"/>
    <w:rsid w:val="42AC7F8C"/>
    <w:rsid w:val="42B24534"/>
    <w:rsid w:val="42B5095C"/>
    <w:rsid w:val="42C65C98"/>
    <w:rsid w:val="42CA7610"/>
    <w:rsid w:val="42D30EA3"/>
    <w:rsid w:val="42D7198E"/>
    <w:rsid w:val="42D771DE"/>
    <w:rsid w:val="42D93D11"/>
    <w:rsid w:val="42DB44D6"/>
    <w:rsid w:val="42DC7043"/>
    <w:rsid w:val="42E14858"/>
    <w:rsid w:val="42E65410"/>
    <w:rsid w:val="42F677EB"/>
    <w:rsid w:val="42F85259"/>
    <w:rsid w:val="42F92079"/>
    <w:rsid w:val="43017220"/>
    <w:rsid w:val="43030407"/>
    <w:rsid w:val="4308309A"/>
    <w:rsid w:val="43130EA3"/>
    <w:rsid w:val="43133B07"/>
    <w:rsid w:val="431A17B9"/>
    <w:rsid w:val="43316012"/>
    <w:rsid w:val="4342674B"/>
    <w:rsid w:val="43482594"/>
    <w:rsid w:val="4349039F"/>
    <w:rsid w:val="434A2827"/>
    <w:rsid w:val="43612C75"/>
    <w:rsid w:val="43613BAB"/>
    <w:rsid w:val="437043AF"/>
    <w:rsid w:val="43787E33"/>
    <w:rsid w:val="439B1E06"/>
    <w:rsid w:val="43AC05F9"/>
    <w:rsid w:val="43B25034"/>
    <w:rsid w:val="43B26118"/>
    <w:rsid w:val="43B3329D"/>
    <w:rsid w:val="43C175CD"/>
    <w:rsid w:val="43D5061D"/>
    <w:rsid w:val="43D95B47"/>
    <w:rsid w:val="43DD4208"/>
    <w:rsid w:val="43DE22BA"/>
    <w:rsid w:val="43E070A9"/>
    <w:rsid w:val="43E43DC1"/>
    <w:rsid w:val="43E81B02"/>
    <w:rsid w:val="44051114"/>
    <w:rsid w:val="4408296D"/>
    <w:rsid w:val="4408526A"/>
    <w:rsid w:val="441908AB"/>
    <w:rsid w:val="441E6879"/>
    <w:rsid w:val="44342413"/>
    <w:rsid w:val="44342714"/>
    <w:rsid w:val="444A1E4F"/>
    <w:rsid w:val="44511B6D"/>
    <w:rsid w:val="44517301"/>
    <w:rsid w:val="44523950"/>
    <w:rsid w:val="44592AF3"/>
    <w:rsid w:val="44612C1B"/>
    <w:rsid w:val="446B6730"/>
    <w:rsid w:val="446E7F33"/>
    <w:rsid w:val="447017EF"/>
    <w:rsid w:val="44731A0F"/>
    <w:rsid w:val="448B0EFC"/>
    <w:rsid w:val="44907D75"/>
    <w:rsid w:val="44912788"/>
    <w:rsid w:val="44990F89"/>
    <w:rsid w:val="44A24BD8"/>
    <w:rsid w:val="44B67055"/>
    <w:rsid w:val="44CA6059"/>
    <w:rsid w:val="44CF440B"/>
    <w:rsid w:val="44D03E22"/>
    <w:rsid w:val="44E00794"/>
    <w:rsid w:val="44E20FB4"/>
    <w:rsid w:val="44E534AF"/>
    <w:rsid w:val="44E5502E"/>
    <w:rsid w:val="44F32CE8"/>
    <w:rsid w:val="44F70547"/>
    <w:rsid w:val="44FD62CD"/>
    <w:rsid w:val="450C5EF3"/>
    <w:rsid w:val="450E547E"/>
    <w:rsid w:val="45161063"/>
    <w:rsid w:val="451B4190"/>
    <w:rsid w:val="45223160"/>
    <w:rsid w:val="45230760"/>
    <w:rsid w:val="45274700"/>
    <w:rsid w:val="453142EE"/>
    <w:rsid w:val="453C69A1"/>
    <w:rsid w:val="454D130A"/>
    <w:rsid w:val="456369D9"/>
    <w:rsid w:val="456A4083"/>
    <w:rsid w:val="457960E9"/>
    <w:rsid w:val="457C14ED"/>
    <w:rsid w:val="457E6790"/>
    <w:rsid w:val="45805A81"/>
    <w:rsid w:val="458263D3"/>
    <w:rsid w:val="45845D92"/>
    <w:rsid w:val="459C6726"/>
    <w:rsid w:val="45A1395D"/>
    <w:rsid w:val="45A735D8"/>
    <w:rsid w:val="45BF41D8"/>
    <w:rsid w:val="45C8640D"/>
    <w:rsid w:val="45CB5DDC"/>
    <w:rsid w:val="45CB5F96"/>
    <w:rsid w:val="45E00B5A"/>
    <w:rsid w:val="45E428FA"/>
    <w:rsid w:val="45E80609"/>
    <w:rsid w:val="45EF7867"/>
    <w:rsid w:val="45F34096"/>
    <w:rsid w:val="461A16FC"/>
    <w:rsid w:val="46302907"/>
    <w:rsid w:val="46332B4B"/>
    <w:rsid w:val="46370D2C"/>
    <w:rsid w:val="463713AD"/>
    <w:rsid w:val="463A1F14"/>
    <w:rsid w:val="4641457F"/>
    <w:rsid w:val="464C2FC6"/>
    <w:rsid w:val="465C42FA"/>
    <w:rsid w:val="4695582A"/>
    <w:rsid w:val="469D560B"/>
    <w:rsid w:val="469F04EF"/>
    <w:rsid w:val="46A4107F"/>
    <w:rsid w:val="46AA1E03"/>
    <w:rsid w:val="46B44A10"/>
    <w:rsid w:val="46B82CDB"/>
    <w:rsid w:val="46B9692D"/>
    <w:rsid w:val="46C37639"/>
    <w:rsid w:val="46C43F27"/>
    <w:rsid w:val="46DC2483"/>
    <w:rsid w:val="46DC360F"/>
    <w:rsid w:val="46DD0BFD"/>
    <w:rsid w:val="46EE6F05"/>
    <w:rsid w:val="46F04499"/>
    <w:rsid w:val="46F53BCD"/>
    <w:rsid w:val="46FD663D"/>
    <w:rsid w:val="47131427"/>
    <w:rsid w:val="47174CA5"/>
    <w:rsid w:val="4717702E"/>
    <w:rsid w:val="4717736F"/>
    <w:rsid w:val="474876CE"/>
    <w:rsid w:val="474C2C99"/>
    <w:rsid w:val="475240B6"/>
    <w:rsid w:val="47561CC5"/>
    <w:rsid w:val="477D31C3"/>
    <w:rsid w:val="47806389"/>
    <w:rsid w:val="4781222B"/>
    <w:rsid w:val="478278D7"/>
    <w:rsid w:val="478B2730"/>
    <w:rsid w:val="47906C7E"/>
    <w:rsid w:val="479A5BB9"/>
    <w:rsid w:val="47A63D68"/>
    <w:rsid w:val="47B10CCF"/>
    <w:rsid w:val="47B20D57"/>
    <w:rsid w:val="47B6136F"/>
    <w:rsid w:val="47B73DA7"/>
    <w:rsid w:val="47B93A37"/>
    <w:rsid w:val="47C37323"/>
    <w:rsid w:val="47D24D22"/>
    <w:rsid w:val="47E53520"/>
    <w:rsid w:val="47F140E9"/>
    <w:rsid w:val="47F72C74"/>
    <w:rsid w:val="47FF1C4A"/>
    <w:rsid w:val="47FF418B"/>
    <w:rsid w:val="48020498"/>
    <w:rsid w:val="48067E62"/>
    <w:rsid w:val="480F371A"/>
    <w:rsid w:val="4814505A"/>
    <w:rsid w:val="482167EB"/>
    <w:rsid w:val="482C5EB6"/>
    <w:rsid w:val="48321FB8"/>
    <w:rsid w:val="4837599B"/>
    <w:rsid w:val="48414F2A"/>
    <w:rsid w:val="48415EEE"/>
    <w:rsid w:val="484273B9"/>
    <w:rsid w:val="485371AF"/>
    <w:rsid w:val="486545BE"/>
    <w:rsid w:val="48796F89"/>
    <w:rsid w:val="487A69FC"/>
    <w:rsid w:val="487C6330"/>
    <w:rsid w:val="488B5C6F"/>
    <w:rsid w:val="488C7C93"/>
    <w:rsid w:val="48972A8C"/>
    <w:rsid w:val="48A9682D"/>
    <w:rsid w:val="48B54F20"/>
    <w:rsid w:val="48D01882"/>
    <w:rsid w:val="48D7295D"/>
    <w:rsid w:val="48E56B4A"/>
    <w:rsid w:val="48EE3B00"/>
    <w:rsid w:val="48FF35E1"/>
    <w:rsid w:val="490C1618"/>
    <w:rsid w:val="4913525D"/>
    <w:rsid w:val="491C49B3"/>
    <w:rsid w:val="492179F7"/>
    <w:rsid w:val="492321F8"/>
    <w:rsid w:val="49232632"/>
    <w:rsid w:val="492D03FF"/>
    <w:rsid w:val="493C07D3"/>
    <w:rsid w:val="49491E19"/>
    <w:rsid w:val="49566DD6"/>
    <w:rsid w:val="496E4C4D"/>
    <w:rsid w:val="49883A71"/>
    <w:rsid w:val="498E6C8C"/>
    <w:rsid w:val="49A03B16"/>
    <w:rsid w:val="49A550C4"/>
    <w:rsid w:val="49A86A54"/>
    <w:rsid w:val="49C15C16"/>
    <w:rsid w:val="49C37BF2"/>
    <w:rsid w:val="49C419B8"/>
    <w:rsid w:val="49C60F95"/>
    <w:rsid w:val="49CA7F65"/>
    <w:rsid w:val="49DB700F"/>
    <w:rsid w:val="49DF34B7"/>
    <w:rsid w:val="49E3282C"/>
    <w:rsid w:val="49E958E1"/>
    <w:rsid w:val="4A071BD6"/>
    <w:rsid w:val="4A083B15"/>
    <w:rsid w:val="4A0C6D46"/>
    <w:rsid w:val="4A0E76AB"/>
    <w:rsid w:val="4A17435C"/>
    <w:rsid w:val="4A1D6499"/>
    <w:rsid w:val="4A2504E7"/>
    <w:rsid w:val="4A2858D5"/>
    <w:rsid w:val="4A2860B1"/>
    <w:rsid w:val="4A331600"/>
    <w:rsid w:val="4A383D2C"/>
    <w:rsid w:val="4A4203CF"/>
    <w:rsid w:val="4A4438B8"/>
    <w:rsid w:val="4A504F59"/>
    <w:rsid w:val="4A534C7C"/>
    <w:rsid w:val="4A5F0AB9"/>
    <w:rsid w:val="4A650891"/>
    <w:rsid w:val="4A6D1BBD"/>
    <w:rsid w:val="4A742D6E"/>
    <w:rsid w:val="4A766CE5"/>
    <w:rsid w:val="4A894B2A"/>
    <w:rsid w:val="4A8B0287"/>
    <w:rsid w:val="4A967136"/>
    <w:rsid w:val="4A9E605C"/>
    <w:rsid w:val="4AA44D13"/>
    <w:rsid w:val="4AA63954"/>
    <w:rsid w:val="4AAE4D31"/>
    <w:rsid w:val="4AB06393"/>
    <w:rsid w:val="4AB51DF5"/>
    <w:rsid w:val="4AB855BA"/>
    <w:rsid w:val="4ABC648C"/>
    <w:rsid w:val="4AC009A6"/>
    <w:rsid w:val="4AC2167C"/>
    <w:rsid w:val="4AC408E4"/>
    <w:rsid w:val="4AC53F42"/>
    <w:rsid w:val="4ACA45B2"/>
    <w:rsid w:val="4ADE4904"/>
    <w:rsid w:val="4AEF422A"/>
    <w:rsid w:val="4AF20EE3"/>
    <w:rsid w:val="4AF54871"/>
    <w:rsid w:val="4AF979EB"/>
    <w:rsid w:val="4AFC53D4"/>
    <w:rsid w:val="4B012324"/>
    <w:rsid w:val="4B0129B0"/>
    <w:rsid w:val="4B0611F0"/>
    <w:rsid w:val="4B073A8F"/>
    <w:rsid w:val="4B0D36AF"/>
    <w:rsid w:val="4B1B0753"/>
    <w:rsid w:val="4B1B4D37"/>
    <w:rsid w:val="4B2278AF"/>
    <w:rsid w:val="4B243243"/>
    <w:rsid w:val="4B3660AE"/>
    <w:rsid w:val="4B387ADE"/>
    <w:rsid w:val="4B3F327C"/>
    <w:rsid w:val="4B440357"/>
    <w:rsid w:val="4B455CD6"/>
    <w:rsid w:val="4B527610"/>
    <w:rsid w:val="4B70121D"/>
    <w:rsid w:val="4B861B2E"/>
    <w:rsid w:val="4B970D52"/>
    <w:rsid w:val="4B9B5278"/>
    <w:rsid w:val="4BAD7517"/>
    <w:rsid w:val="4BB15935"/>
    <w:rsid w:val="4BB463BF"/>
    <w:rsid w:val="4BC27744"/>
    <w:rsid w:val="4BC84807"/>
    <w:rsid w:val="4BD23DE4"/>
    <w:rsid w:val="4BD8153E"/>
    <w:rsid w:val="4BE16C0A"/>
    <w:rsid w:val="4BE459D7"/>
    <w:rsid w:val="4BEF20FE"/>
    <w:rsid w:val="4C000F5A"/>
    <w:rsid w:val="4C075CA5"/>
    <w:rsid w:val="4C0B12E5"/>
    <w:rsid w:val="4C2A1BE5"/>
    <w:rsid w:val="4C334684"/>
    <w:rsid w:val="4C4312AB"/>
    <w:rsid w:val="4C480588"/>
    <w:rsid w:val="4C50221E"/>
    <w:rsid w:val="4C5244A3"/>
    <w:rsid w:val="4C545C50"/>
    <w:rsid w:val="4C560279"/>
    <w:rsid w:val="4C6754A9"/>
    <w:rsid w:val="4C684A8C"/>
    <w:rsid w:val="4C690463"/>
    <w:rsid w:val="4C77332D"/>
    <w:rsid w:val="4C8161AA"/>
    <w:rsid w:val="4C8A1063"/>
    <w:rsid w:val="4C9C31A0"/>
    <w:rsid w:val="4CA369AE"/>
    <w:rsid w:val="4CB47C1B"/>
    <w:rsid w:val="4CE018AB"/>
    <w:rsid w:val="4CEF46DC"/>
    <w:rsid w:val="4CEF665D"/>
    <w:rsid w:val="4CFA602F"/>
    <w:rsid w:val="4D093F9D"/>
    <w:rsid w:val="4D152E03"/>
    <w:rsid w:val="4D180118"/>
    <w:rsid w:val="4D194A58"/>
    <w:rsid w:val="4D3F25D0"/>
    <w:rsid w:val="4D3F2DFE"/>
    <w:rsid w:val="4D40371D"/>
    <w:rsid w:val="4D484221"/>
    <w:rsid w:val="4D4D6C27"/>
    <w:rsid w:val="4D5B63C1"/>
    <w:rsid w:val="4D5B662F"/>
    <w:rsid w:val="4D5D27BC"/>
    <w:rsid w:val="4D5F0A2A"/>
    <w:rsid w:val="4D6400CD"/>
    <w:rsid w:val="4D640A65"/>
    <w:rsid w:val="4D6B000F"/>
    <w:rsid w:val="4D766E47"/>
    <w:rsid w:val="4D780B4E"/>
    <w:rsid w:val="4D8802C3"/>
    <w:rsid w:val="4D880392"/>
    <w:rsid w:val="4D89714B"/>
    <w:rsid w:val="4D8A0134"/>
    <w:rsid w:val="4D8B4612"/>
    <w:rsid w:val="4D8D14EF"/>
    <w:rsid w:val="4D905B55"/>
    <w:rsid w:val="4DA81188"/>
    <w:rsid w:val="4DAF764A"/>
    <w:rsid w:val="4DC25532"/>
    <w:rsid w:val="4DC470C7"/>
    <w:rsid w:val="4DC84D68"/>
    <w:rsid w:val="4DC96153"/>
    <w:rsid w:val="4DE26400"/>
    <w:rsid w:val="4DE5537B"/>
    <w:rsid w:val="4DE95967"/>
    <w:rsid w:val="4E064459"/>
    <w:rsid w:val="4E104CC8"/>
    <w:rsid w:val="4E332E08"/>
    <w:rsid w:val="4E3A43D1"/>
    <w:rsid w:val="4E511B79"/>
    <w:rsid w:val="4E5219BF"/>
    <w:rsid w:val="4E5625CC"/>
    <w:rsid w:val="4E5A3578"/>
    <w:rsid w:val="4E5C5F00"/>
    <w:rsid w:val="4E5D55B1"/>
    <w:rsid w:val="4E5F0FF9"/>
    <w:rsid w:val="4E6343C9"/>
    <w:rsid w:val="4E6530EE"/>
    <w:rsid w:val="4E72159F"/>
    <w:rsid w:val="4E721AE5"/>
    <w:rsid w:val="4E7420AE"/>
    <w:rsid w:val="4E7C5520"/>
    <w:rsid w:val="4E7E2709"/>
    <w:rsid w:val="4E8063E1"/>
    <w:rsid w:val="4E857417"/>
    <w:rsid w:val="4E8707A2"/>
    <w:rsid w:val="4E8A7526"/>
    <w:rsid w:val="4E914656"/>
    <w:rsid w:val="4E95763D"/>
    <w:rsid w:val="4E987260"/>
    <w:rsid w:val="4E9F3C4B"/>
    <w:rsid w:val="4EA311F2"/>
    <w:rsid w:val="4EAB01ED"/>
    <w:rsid w:val="4EAB61E9"/>
    <w:rsid w:val="4EAE2089"/>
    <w:rsid w:val="4EB72E2B"/>
    <w:rsid w:val="4EC81187"/>
    <w:rsid w:val="4ED27C32"/>
    <w:rsid w:val="4EE15EA5"/>
    <w:rsid w:val="4EE65F93"/>
    <w:rsid w:val="4EF24AEC"/>
    <w:rsid w:val="4EF2637F"/>
    <w:rsid w:val="4F325152"/>
    <w:rsid w:val="4F48710A"/>
    <w:rsid w:val="4F732A91"/>
    <w:rsid w:val="4F776109"/>
    <w:rsid w:val="4F7A1C1A"/>
    <w:rsid w:val="4F8234AF"/>
    <w:rsid w:val="4F950CBB"/>
    <w:rsid w:val="4FBB54B9"/>
    <w:rsid w:val="4FBC26CB"/>
    <w:rsid w:val="4FDB057C"/>
    <w:rsid w:val="4FDB4B86"/>
    <w:rsid w:val="4FE4714F"/>
    <w:rsid w:val="4FFF00D9"/>
    <w:rsid w:val="50011B41"/>
    <w:rsid w:val="50062253"/>
    <w:rsid w:val="500D209C"/>
    <w:rsid w:val="501B02FE"/>
    <w:rsid w:val="501D23B2"/>
    <w:rsid w:val="50326D60"/>
    <w:rsid w:val="50351E7F"/>
    <w:rsid w:val="503877C6"/>
    <w:rsid w:val="504031F1"/>
    <w:rsid w:val="504F0B9A"/>
    <w:rsid w:val="505002D7"/>
    <w:rsid w:val="50515C48"/>
    <w:rsid w:val="50604762"/>
    <w:rsid w:val="506C74F4"/>
    <w:rsid w:val="508C555C"/>
    <w:rsid w:val="50924B8A"/>
    <w:rsid w:val="509C7467"/>
    <w:rsid w:val="50AA37BC"/>
    <w:rsid w:val="50AA76D8"/>
    <w:rsid w:val="50AC3801"/>
    <w:rsid w:val="50B02CD8"/>
    <w:rsid w:val="50BA35FD"/>
    <w:rsid w:val="50C7751C"/>
    <w:rsid w:val="50D463CF"/>
    <w:rsid w:val="50D760C7"/>
    <w:rsid w:val="50EB5AC2"/>
    <w:rsid w:val="50EF7175"/>
    <w:rsid w:val="510F55C2"/>
    <w:rsid w:val="5115318D"/>
    <w:rsid w:val="51160E53"/>
    <w:rsid w:val="512166E9"/>
    <w:rsid w:val="51304B1F"/>
    <w:rsid w:val="51435C30"/>
    <w:rsid w:val="51467341"/>
    <w:rsid w:val="5149535C"/>
    <w:rsid w:val="514D7971"/>
    <w:rsid w:val="514F380B"/>
    <w:rsid w:val="515E4C15"/>
    <w:rsid w:val="516C0D78"/>
    <w:rsid w:val="517130AB"/>
    <w:rsid w:val="51754D69"/>
    <w:rsid w:val="51772308"/>
    <w:rsid w:val="517A5667"/>
    <w:rsid w:val="51A707BB"/>
    <w:rsid w:val="51BC1CEB"/>
    <w:rsid w:val="51BE3FA7"/>
    <w:rsid w:val="51BE751A"/>
    <w:rsid w:val="51C02D5F"/>
    <w:rsid w:val="51CE15C2"/>
    <w:rsid w:val="51D069CA"/>
    <w:rsid w:val="51DC0866"/>
    <w:rsid w:val="51E11F6A"/>
    <w:rsid w:val="51E25F7F"/>
    <w:rsid w:val="51EB59E6"/>
    <w:rsid w:val="51ED1152"/>
    <w:rsid w:val="51FB2F2C"/>
    <w:rsid w:val="51FD7EDC"/>
    <w:rsid w:val="52026809"/>
    <w:rsid w:val="52036240"/>
    <w:rsid w:val="52050238"/>
    <w:rsid w:val="520F3287"/>
    <w:rsid w:val="520F63B8"/>
    <w:rsid w:val="52126AAD"/>
    <w:rsid w:val="52144502"/>
    <w:rsid w:val="52187877"/>
    <w:rsid w:val="522F5CFB"/>
    <w:rsid w:val="5233148C"/>
    <w:rsid w:val="523F60B6"/>
    <w:rsid w:val="524306A2"/>
    <w:rsid w:val="524422E4"/>
    <w:rsid w:val="52466BAA"/>
    <w:rsid w:val="524D37E5"/>
    <w:rsid w:val="52515C27"/>
    <w:rsid w:val="5251776E"/>
    <w:rsid w:val="52565632"/>
    <w:rsid w:val="52587A70"/>
    <w:rsid w:val="526453ED"/>
    <w:rsid w:val="52773174"/>
    <w:rsid w:val="527E71B2"/>
    <w:rsid w:val="52871735"/>
    <w:rsid w:val="528E4834"/>
    <w:rsid w:val="528E7EA0"/>
    <w:rsid w:val="52903E47"/>
    <w:rsid w:val="529332BF"/>
    <w:rsid w:val="529342A3"/>
    <w:rsid w:val="529B67D1"/>
    <w:rsid w:val="52A45379"/>
    <w:rsid w:val="52B30006"/>
    <w:rsid w:val="52BE6285"/>
    <w:rsid w:val="52CF7952"/>
    <w:rsid w:val="52D13596"/>
    <w:rsid w:val="52EA40CF"/>
    <w:rsid w:val="52F32B8F"/>
    <w:rsid w:val="52FC26FB"/>
    <w:rsid w:val="52FF001E"/>
    <w:rsid w:val="530931A0"/>
    <w:rsid w:val="530E766F"/>
    <w:rsid w:val="5312638E"/>
    <w:rsid w:val="531A5018"/>
    <w:rsid w:val="531E7A7D"/>
    <w:rsid w:val="533912A7"/>
    <w:rsid w:val="53402591"/>
    <w:rsid w:val="5340325A"/>
    <w:rsid w:val="53426D1A"/>
    <w:rsid w:val="5352463E"/>
    <w:rsid w:val="53545294"/>
    <w:rsid w:val="535F03FC"/>
    <w:rsid w:val="53611A78"/>
    <w:rsid w:val="53635826"/>
    <w:rsid w:val="536D35BD"/>
    <w:rsid w:val="536D69A4"/>
    <w:rsid w:val="538444BE"/>
    <w:rsid w:val="53845E20"/>
    <w:rsid w:val="538A64A8"/>
    <w:rsid w:val="539F0D19"/>
    <w:rsid w:val="53AA4ACA"/>
    <w:rsid w:val="53BA09FD"/>
    <w:rsid w:val="53BA0C38"/>
    <w:rsid w:val="53BB5F50"/>
    <w:rsid w:val="53CA103C"/>
    <w:rsid w:val="53D02628"/>
    <w:rsid w:val="53E20A7C"/>
    <w:rsid w:val="54012B0A"/>
    <w:rsid w:val="5406151D"/>
    <w:rsid w:val="540964D0"/>
    <w:rsid w:val="54112460"/>
    <w:rsid w:val="541155F4"/>
    <w:rsid w:val="5426136B"/>
    <w:rsid w:val="543331B3"/>
    <w:rsid w:val="54387E3C"/>
    <w:rsid w:val="54565E1E"/>
    <w:rsid w:val="545947CD"/>
    <w:rsid w:val="54650E0E"/>
    <w:rsid w:val="5473655E"/>
    <w:rsid w:val="54746EDD"/>
    <w:rsid w:val="547B2788"/>
    <w:rsid w:val="54864C4B"/>
    <w:rsid w:val="54930B61"/>
    <w:rsid w:val="549A1209"/>
    <w:rsid w:val="549D713E"/>
    <w:rsid w:val="549D76DD"/>
    <w:rsid w:val="54A1719F"/>
    <w:rsid w:val="54A24AF2"/>
    <w:rsid w:val="54A268DE"/>
    <w:rsid w:val="54A57E01"/>
    <w:rsid w:val="54A81B3D"/>
    <w:rsid w:val="54AD41F0"/>
    <w:rsid w:val="54AF3AFB"/>
    <w:rsid w:val="54B80FD1"/>
    <w:rsid w:val="54B9616D"/>
    <w:rsid w:val="54DA2F64"/>
    <w:rsid w:val="54DF18C6"/>
    <w:rsid w:val="54E044AA"/>
    <w:rsid w:val="54E51C12"/>
    <w:rsid w:val="54F03EA0"/>
    <w:rsid w:val="54FA16E2"/>
    <w:rsid w:val="55057CEC"/>
    <w:rsid w:val="550D53B1"/>
    <w:rsid w:val="55146861"/>
    <w:rsid w:val="551A421D"/>
    <w:rsid w:val="551E4B1F"/>
    <w:rsid w:val="55247F14"/>
    <w:rsid w:val="552E0DB1"/>
    <w:rsid w:val="553919FF"/>
    <w:rsid w:val="5544711D"/>
    <w:rsid w:val="554E1B8A"/>
    <w:rsid w:val="5573426B"/>
    <w:rsid w:val="557432A1"/>
    <w:rsid w:val="557A7F54"/>
    <w:rsid w:val="557E1B28"/>
    <w:rsid w:val="557E1F40"/>
    <w:rsid w:val="558A557F"/>
    <w:rsid w:val="558D43C3"/>
    <w:rsid w:val="55A15D85"/>
    <w:rsid w:val="55A349B3"/>
    <w:rsid w:val="55A7275D"/>
    <w:rsid w:val="55AA631B"/>
    <w:rsid w:val="55AF384D"/>
    <w:rsid w:val="55B91F9C"/>
    <w:rsid w:val="55BB6B4B"/>
    <w:rsid w:val="55BD6B9C"/>
    <w:rsid w:val="55D04B3F"/>
    <w:rsid w:val="55D32541"/>
    <w:rsid w:val="55F86EAE"/>
    <w:rsid w:val="56077D33"/>
    <w:rsid w:val="561670B6"/>
    <w:rsid w:val="562017CD"/>
    <w:rsid w:val="5630414D"/>
    <w:rsid w:val="563766A3"/>
    <w:rsid w:val="56384B4C"/>
    <w:rsid w:val="563E2B92"/>
    <w:rsid w:val="56442B1D"/>
    <w:rsid w:val="56444C51"/>
    <w:rsid w:val="56453F6C"/>
    <w:rsid w:val="564819F7"/>
    <w:rsid w:val="56521B6C"/>
    <w:rsid w:val="56680E4D"/>
    <w:rsid w:val="566C1254"/>
    <w:rsid w:val="56811116"/>
    <w:rsid w:val="56871A94"/>
    <w:rsid w:val="56937FB7"/>
    <w:rsid w:val="56A36C03"/>
    <w:rsid w:val="56AE2A8A"/>
    <w:rsid w:val="56B57596"/>
    <w:rsid w:val="56B91C25"/>
    <w:rsid w:val="56C03F8A"/>
    <w:rsid w:val="56C47A4F"/>
    <w:rsid w:val="56C72160"/>
    <w:rsid w:val="56CF30B6"/>
    <w:rsid w:val="56D62698"/>
    <w:rsid w:val="56EB4A33"/>
    <w:rsid w:val="56F24499"/>
    <w:rsid w:val="56F7555F"/>
    <w:rsid w:val="571100DF"/>
    <w:rsid w:val="571C7971"/>
    <w:rsid w:val="574D232D"/>
    <w:rsid w:val="57543CBE"/>
    <w:rsid w:val="57550FE2"/>
    <w:rsid w:val="576215B2"/>
    <w:rsid w:val="57670F42"/>
    <w:rsid w:val="57785AF5"/>
    <w:rsid w:val="577A74E4"/>
    <w:rsid w:val="577B1B28"/>
    <w:rsid w:val="57900C25"/>
    <w:rsid w:val="579C2FD0"/>
    <w:rsid w:val="57C70550"/>
    <w:rsid w:val="57D339D8"/>
    <w:rsid w:val="57DB2C6A"/>
    <w:rsid w:val="57EB210E"/>
    <w:rsid w:val="57FF67B4"/>
    <w:rsid w:val="58050EFA"/>
    <w:rsid w:val="58081CEC"/>
    <w:rsid w:val="581E12FB"/>
    <w:rsid w:val="582D1D77"/>
    <w:rsid w:val="58393CF5"/>
    <w:rsid w:val="58431D93"/>
    <w:rsid w:val="58442D32"/>
    <w:rsid w:val="58456F16"/>
    <w:rsid w:val="584743A1"/>
    <w:rsid w:val="585624D9"/>
    <w:rsid w:val="585F589D"/>
    <w:rsid w:val="58670442"/>
    <w:rsid w:val="588106D5"/>
    <w:rsid w:val="58904842"/>
    <w:rsid w:val="58A4135F"/>
    <w:rsid w:val="58AC0247"/>
    <w:rsid w:val="58D14649"/>
    <w:rsid w:val="58F505C1"/>
    <w:rsid w:val="58FA54C5"/>
    <w:rsid w:val="58FC6059"/>
    <w:rsid w:val="591A020B"/>
    <w:rsid w:val="59255E28"/>
    <w:rsid w:val="59263AB1"/>
    <w:rsid w:val="59287035"/>
    <w:rsid w:val="5936186D"/>
    <w:rsid w:val="5940398B"/>
    <w:rsid w:val="5945654C"/>
    <w:rsid w:val="59497DFF"/>
    <w:rsid w:val="594B63C9"/>
    <w:rsid w:val="594D035C"/>
    <w:rsid w:val="594D0D24"/>
    <w:rsid w:val="595136A5"/>
    <w:rsid w:val="59530753"/>
    <w:rsid w:val="595803DB"/>
    <w:rsid w:val="595A2253"/>
    <w:rsid w:val="59722EFC"/>
    <w:rsid w:val="59806CF2"/>
    <w:rsid w:val="59810294"/>
    <w:rsid w:val="599777DC"/>
    <w:rsid w:val="5999715F"/>
    <w:rsid w:val="599A6DD2"/>
    <w:rsid w:val="59A3002F"/>
    <w:rsid w:val="59A94C38"/>
    <w:rsid w:val="59AE79AF"/>
    <w:rsid w:val="59B02524"/>
    <w:rsid w:val="59B63E96"/>
    <w:rsid w:val="59BA780D"/>
    <w:rsid w:val="59C52E54"/>
    <w:rsid w:val="59C53A72"/>
    <w:rsid w:val="59D14CEE"/>
    <w:rsid w:val="59D57118"/>
    <w:rsid w:val="59DA55F6"/>
    <w:rsid w:val="59DC6A16"/>
    <w:rsid w:val="59DE35CB"/>
    <w:rsid w:val="59E036E8"/>
    <w:rsid w:val="59E06E53"/>
    <w:rsid w:val="59E517A1"/>
    <w:rsid w:val="59EB6F7A"/>
    <w:rsid w:val="59EE6751"/>
    <w:rsid w:val="5A107EDD"/>
    <w:rsid w:val="5A425FC7"/>
    <w:rsid w:val="5A447A0C"/>
    <w:rsid w:val="5A47599E"/>
    <w:rsid w:val="5A6F6F88"/>
    <w:rsid w:val="5A7E132C"/>
    <w:rsid w:val="5AA0766B"/>
    <w:rsid w:val="5AB86F6C"/>
    <w:rsid w:val="5AC503BD"/>
    <w:rsid w:val="5AC63328"/>
    <w:rsid w:val="5AC66ABB"/>
    <w:rsid w:val="5AC733E0"/>
    <w:rsid w:val="5ACB4F06"/>
    <w:rsid w:val="5AD244F5"/>
    <w:rsid w:val="5AD530C4"/>
    <w:rsid w:val="5AE05A94"/>
    <w:rsid w:val="5AEE5E63"/>
    <w:rsid w:val="5AF115A5"/>
    <w:rsid w:val="5AF870C2"/>
    <w:rsid w:val="5AFA3ECC"/>
    <w:rsid w:val="5B056CA0"/>
    <w:rsid w:val="5B086851"/>
    <w:rsid w:val="5B111D6A"/>
    <w:rsid w:val="5B111D76"/>
    <w:rsid w:val="5B125A81"/>
    <w:rsid w:val="5B1A7573"/>
    <w:rsid w:val="5B1D3E7F"/>
    <w:rsid w:val="5B2D22B7"/>
    <w:rsid w:val="5B3F66EA"/>
    <w:rsid w:val="5B436C72"/>
    <w:rsid w:val="5B441F99"/>
    <w:rsid w:val="5B4622A5"/>
    <w:rsid w:val="5B467F96"/>
    <w:rsid w:val="5B512FEE"/>
    <w:rsid w:val="5B582339"/>
    <w:rsid w:val="5B5D66BE"/>
    <w:rsid w:val="5B65465D"/>
    <w:rsid w:val="5B75248C"/>
    <w:rsid w:val="5B8816A9"/>
    <w:rsid w:val="5B882758"/>
    <w:rsid w:val="5B8A0AE7"/>
    <w:rsid w:val="5BA14864"/>
    <w:rsid w:val="5BA76C00"/>
    <w:rsid w:val="5BB14D22"/>
    <w:rsid w:val="5BBC065C"/>
    <w:rsid w:val="5BC34B5B"/>
    <w:rsid w:val="5BD60238"/>
    <w:rsid w:val="5BD832B7"/>
    <w:rsid w:val="5BE16788"/>
    <w:rsid w:val="5BE74512"/>
    <w:rsid w:val="5BED3978"/>
    <w:rsid w:val="5BEF0CA8"/>
    <w:rsid w:val="5C0A5FA5"/>
    <w:rsid w:val="5C0E260A"/>
    <w:rsid w:val="5C1A148A"/>
    <w:rsid w:val="5C1B2CEA"/>
    <w:rsid w:val="5C1F3B18"/>
    <w:rsid w:val="5C4B4C4D"/>
    <w:rsid w:val="5C551CB3"/>
    <w:rsid w:val="5C553B20"/>
    <w:rsid w:val="5C644124"/>
    <w:rsid w:val="5C650443"/>
    <w:rsid w:val="5C665080"/>
    <w:rsid w:val="5C726B3B"/>
    <w:rsid w:val="5C7773B7"/>
    <w:rsid w:val="5C7D4827"/>
    <w:rsid w:val="5C8257C6"/>
    <w:rsid w:val="5C8E0C28"/>
    <w:rsid w:val="5C8E22FD"/>
    <w:rsid w:val="5CAC2B0D"/>
    <w:rsid w:val="5CB33414"/>
    <w:rsid w:val="5CCF5189"/>
    <w:rsid w:val="5CD777B3"/>
    <w:rsid w:val="5CDA5F7A"/>
    <w:rsid w:val="5CDB7501"/>
    <w:rsid w:val="5CE0711B"/>
    <w:rsid w:val="5CEC0C7C"/>
    <w:rsid w:val="5CEF4613"/>
    <w:rsid w:val="5CFB5CBC"/>
    <w:rsid w:val="5CFD02B2"/>
    <w:rsid w:val="5D0F6A89"/>
    <w:rsid w:val="5D2B27FC"/>
    <w:rsid w:val="5D2E4B74"/>
    <w:rsid w:val="5D3A6D40"/>
    <w:rsid w:val="5D3C170C"/>
    <w:rsid w:val="5D3E2113"/>
    <w:rsid w:val="5D4777B6"/>
    <w:rsid w:val="5D480716"/>
    <w:rsid w:val="5D60147A"/>
    <w:rsid w:val="5D615939"/>
    <w:rsid w:val="5D6E3ABA"/>
    <w:rsid w:val="5D731A38"/>
    <w:rsid w:val="5D7B6348"/>
    <w:rsid w:val="5D7B7C17"/>
    <w:rsid w:val="5D8246FE"/>
    <w:rsid w:val="5D873232"/>
    <w:rsid w:val="5D914853"/>
    <w:rsid w:val="5DA630B2"/>
    <w:rsid w:val="5DA66D3A"/>
    <w:rsid w:val="5DA734A6"/>
    <w:rsid w:val="5DB55E7E"/>
    <w:rsid w:val="5DB94C94"/>
    <w:rsid w:val="5DD170B7"/>
    <w:rsid w:val="5DD2205F"/>
    <w:rsid w:val="5DD81DAC"/>
    <w:rsid w:val="5DDB49FD"/>
    <w:rsid w:val="5DDB4D06"/>
    <w:rsid w:val="5DDD51DB"/>
    <w:rsid w:val="5DE16430"/>
    <w:rsid w:val="5DE95459"/>
    <w:rsid w:val="5DF339EE"/>
    <w:rsid w:val="5DF4639A"/>
    <w:rsid w:val="5DFC4908"/>
    <w:rsid w:val="5E005E4E"/>
    <w:rsid w:val="5E0136F2"/>
    <w:rsid w:val="5E103941"/>
    <w:rsid w:val="5E106ECA"/>
    <w:rsid w:val="5E1D3655"/>
    <w:rsid w:val="5E1E634A"/>
    <w:rsid w:val="5E2443B7"/>
    <w:rsid w:val="5E30531F"/>
    <w:rsid w:val="5E3939F1"/>
    <w:rsid w:val="5E3B17C8"/>
    <w:rsid w:val="5E3D2FE6"/>
    <w:rsid w:val="5E3E707D"/>
    <w:rsid w:val="5E40133D"/>
    <w:rsid w:val="5E4836F1"/>
    <w:rsid w:val="5E4B0F9D"/>
    <w:rsid w:val="5E4C1E59"/>
    <w:rsid w:val="5E5274E7"/>
    <w:rsid w:val="5E791CBE"/>
    <w:rsid w:val="5E7B1D09"/>
    <w:rsid w:val="5E8A4237"/>
    <w:rsid w:val="5E9370F9"/>
    <w:rsid w:val="5E9F2DF2"/>
    <w:rsid w:val="5EAE2C5C"/>
    <w:rsid w:val="5EAE3F7E"/>
    <w:rsid w:val="5EAF0345"/>
    <w:rsid w:val="5EC53938"/>
    <w:rsid w:val="5EC81726"/>
    <w:rsid w:val="5ED046AD"/>
    <w:rsid w:val="5ED93FDF"/>
    <w:rsid w:val="5ED943A6"/>
    <w:rsid w:val="5ED94C85"/>
    <w:rsid w:val="5EE40F5A"/>
    <w:rsid w:val="5EE44CB2"/>
    <w:rsid w:val="5EE47B10"/>
    <w:rsid w:val="5EEC3832"/>
    <w:rsid w:val="5EEE7471"/>
    <w:rsid w:val="5EEF0974"/>
    <w:rsid w:val="5EFF2FA9"/>
    <w:rsid w:val="5F010E2C"/>
    <w:rsid w:val="5F022F42"/>
    <w:rsid w:val="5F0F156D"/>
    <w:rsid w:val="5F102D1E"/>
    <w:rsid w:val="5F165398"/>
    <w:rsid w:val="5F3670D4"/>
    <w:rsid w:val="5F3E79B4"/>
    <w:rsid w:val="5F402374"/>
    <w:rsid w:val="5F414675"/>
    <w:rsid w:val="5F4D6E8F"/>
    <w:rsid w:val="5F582FB9"/>
    <w:rsid w:val="5F661469"/>
    <w:rsid w:val="5F6F3CDF"/>
    <w:rsid w:val="5F7424A7"/>
    <w:rsid w:val="5F743F32"/>
    <w:rsid w:val="5F7E109E"/>
    <w:rsid w:val="5F86155E"/>
    <w:rsid w:val="5F8802AF"/>
    <w:rsid w:val="5F911E1F"/>
    <w:rsid w:val="5F951757"/>
    <w:rsid w:val="5FAA4403"/>
    <w:rsid w:val="5FAE1944"/>
    <w:rsid w:val="5FB04D83"/>
    <w:rsid w:val="5FCB6008"/>
    <w:rsid w:val="5FD90579"/>
    <w:rsid w:val="5FDB60E8"/>
    <w:rsid w:val="5FDD5777"/>
    <w:rsid w:val="5FE64375"/>
    <w:rsid w:val="5FE64CDC"/>
    <w:rsid w:val="5FE83411"/>
    <w:rsid w:val="60020171"/>
    <w:rsid w:val="600A146C"/>
    <w:rsid w:val="600C221C"/>
    <w:rsid w:val="60155802"/>
    <w:rsid w:val="60187600"/>
    <w:rsid w:val="601B0FB1"/>
    <w:rsid w:val="60270F85"/>
    <w:rsid w:val="602B4C08"/>
    <w:rsid w:val="60396899"/>
    <w:rsid w:val="603A680F"/>
    <w:rsid w:val="60436913"/>
    <w:rsid w:val="60471D57"/>
    <w:rsid w:val="604F0558"/>
    <w:rsid w:val="604F0F66"/>
    <w:rsid w:val="60525E75"/>
    <w:rsid w:val="605F0F0F"/>
    <w:rsid w:val="605F550C"/>
    <w:rsid w:val="60706DF1"/>
    <w:rsid w:val="607A61BF"/>
    <w:rsid w:val="6084284F"/>
    <w:rsid w:val="60844665"/>
    <w:rsid w:val="608D7B43"/>
    <w:rsid w:val="6095453A"/>
    <w:rsid w:val="609A0DC7"/>
    <w:rsid w:val="609C05CF"/>
    <w:rsid w:val="60A60CEC"/>
    <w:rsid w:val="60B4317A"/>
    <w:rsid w:val="60B562FC"/>
    <w:rsid w:val="60B579D6"/>
    <w:rsid w:val="60B77977"/>
    <w:rsid w:val="60B97B63"/>
    <w:rsid w:val="60C0200A"/>
    <w:rsid w:val="60C14DAB"/>
    <w:rsid w:val="60C63756"/>
    <w:rsid w:val="60CB4FEE"/>
    <w:rsid w:val="60D00182"/>
    <w:rsid w:val="60D5193A"/>
    <w:rsid w:val="60D923B0"/>
    <w:rsid w:val="60E40D6D"/>
    <w:rsid w:val="60EB1FB2"/>
    <w:rsid w:val="60F179ED"/>
    <w:rsid w:val="60FB41C0"/>
    <w:rsid w:val="61176351"/>
    <w:rsid w:val="611869A0"/>
    <w:rsid w:val="61206AE5"/>
    <w:rsid w:val="612109AE"/>
    <w:rsid w:val="6121593E"/>
    <w:rsid w:val="61270D77"/>
    <w:rsid w:val="615361FF"/>
    <w:rsid w:val="6156706C"/>
    <w:rsid w:val="615B4766"/>
    <w:rsid w:val="61633758"/>
    <w:rsid w:val="61662114"/>
    <w:rsid w:val="61742044"/>
    <w:rsid w:val="617D6132"/>
    <w:rsid w:val="6183594A"/>
    <w:rsid w:val="61941C30"/>
    <w:rsid w:val="61960FF2"/>
    <w:rsid w:val="61A25FD5"/>
    <w:rsid w:val="61A333EB"/>
    <w:rsid w:val="61B821A1"/>
    <w:rsid w:val="61BE5E24"/>
    <w:rsid w:val="61CB1020"/>
    <w:rsid w:val="61CB36EE"/>
    <w:rsid w:val="61D06224"/>
    <w:rsid w:val="61D0734F"/>
    <w:rsid w:val="61D225AC"/>
    <w:rsid w:val="61D52977"/>
    <w:rsid w:val="61D52A4A"/>
    <w:rsid w:val="61D77A1D"/>
    <w:rsid w:val="61E30F43"/>
    <w:rsid w:val="620F701E"/>
    <w:rsid w:val="621F36D8"/>
    <w:rsid w:val="62493987"/>
    <w:rsid w:val="624964C9"/>
    <w:rsid w:val="624F5435"/>
    <w:rsid w:val="62500C3E"/>
    <w:rsid w:val="62516702"/>
    <w:rsid w:val="62564F13"/>
    <w:rsid w:val="626577C2"/>
    <w:rsid w:val="62660C12"/>
    <w:rsid w:val="62670BDC"/>
    <w:rsid w:val="626D6EC3"/>
    <w:rsid w:val="629444A5"/>
    <w:rsid w:val="629E595E"/>
    <w:rsid w:val="62A01F06"/>
    <w:rsid w:val="62A11A49"/>
    <w:rsid w:val="62AE0F2E"/>
    <w:rsid w:val="62B03BE8"/>
    <w:rsid w:val="62C9239D"/>
    <w:rsid w:val="62F45ADB"/>
    <w:rsid w:val="62F670C9"/>
    <w:rsid w:val="62FD4B79"/>
    <w:rsid w:val="630466EC"/>
    <w:rsid w:val="630A283B"/>
    <w:rsid w:val="63102F02"/>
    <w:rsid w:val="63194796"/>
    <w:rsid w:val="63236A38"/>
    <w:rsid w:val="6328688D"/>
    <w:rsid w:val="632D0E12"/>
    <w:rsid w:val="63320E22"/>
    <w:rsid w:val="633B3988"/>
    <w:rsid w:val="634C239A"/>
    <w:rsid w:val="634C3EC6"/>
    <w:rsid w:val="636350E6"/>
    <w:rsid w:val="63761B4B"/>
    <w:rsid w:val="63787054"/>
    <w:rsid w:val="63791777"/>
    <w:rsid w:val="637E38FE"/>
    <w:rsid w:val="63851874"/>
    <w:rsid w:val="638C145D"/>
    <w:rsid w:val="638C79DF"/>
    <w:rsid w:val="639C27D6"/>
    <w:rsid w:val="63A34F92"/>
    <w:rsid w:val="63A86FB8"/>
    <w:rsid w:val="63B77022"/>
    <w:rsid w:val="63BE2696"/>
    <w:rsid w:val="63C03056"/>
    <w:rsid w:val="63C309E6"/>
    <w:rsid w:val="63DE76D3"/>
    <w:rsid w:val="63E21F98"/>
    <w:rsid w:val="63EB7D5C"/>
    <w:rsid w:val="63F95706"/>
    <w:rsid w:val="640C2E8A"/>
    <w:rsid w:val="640E2208"/>
    <w:rsid w:val="64101A12"/>
    <w:rsid w:val="6410480D"/>
    <w:rsid w:val="641150A4"/>
    <w:rsid w:val="641267EE"/>
    <w:rsid w:val="64154EE6"/>
    <w:rsid w:val="6416279A"/>
    <w:rsid w:val="642561C0"/>
    <w:rsid w:val="642846A1"/>
    <w:rsid w:val="642C19CE"/>
    <w:rsid w:val="64326E50"/>
    <w:rsid w:val="643571C5"/>
    <w:rsid w:val="64505B44"/>
    <w:rsid w:val="64582BC6"/>
    <w:rsid w:val="646931B3"/>
    <w:rsid w:val="647228EF"/>
    <w:rsid w:val="64863611"/>
    <w:rsid w:val="649E3BD1"/>
    <w:rsid w:val="64A12BAD"/>
    <w:rsid w:val="64A16257"/>
    <w:rsid w:val="64A62AE5"/>
    <w:rsid w:val="64A66BAB"/>
    <w:rsid w:val="64AA367C"/>
    <w:rsid w:val="64AB425E"/>
    <w:rsid w:val="64C808B8"/>
    <w:rsid w:val="64CB4A6C"/>
    <w:rsid w:val="64CE6AE1"/>
    <w:rsid w:val="64CF29CA"/>
    <w:rsid w:val="64CF5E56"/>
    <w:rsid w:val="64D754FE"/>
    <w:rsid w:val="64DB3ABE"/>
    <w:rsid w:val="64DF577C"/>
    <w:rsid w:val="64E52D76"/>
    <w:rsid w:val="64E82A0E"/>
    <w:rsid w:val="650311DC"/>
    <w:rsid w:val="65036B17"/>
    <w:rsid w:val="6507154E"/>
    <w:rsid w:val="650E76BC"/>
    <w:rsid w:val="650F39B8"/>
    <w:rsid w:val="651D6DF8"/>
    <w:rsid w:val="65243307"/>
    <w:rsid w:val="652B1602"/>
    <w:rsid w:val="653F0044"/>
    <w:rsid w:val="65501C81"/>
    <w:rsid w:val="655B5B09"/>
    <w:rsid w:val="656B1F37"/>
    <w:rsid w:val="65994EA0"/>
    <w:rsid w:val="659E27BD"/>
    <w:rsid w:val="65A0759A"/>
    <w:rsid w:val="65A54B8C"/>
    <w:rsid w:val="65AC4A4C"/>
    <w:rsid w:val="65B35CB7"/>
    <w:rsid w:val="65B860D4"/>
    <w:rsid w:val="65CF1D62"/>
    <w:rsid w:val="65CF57A5"/>
    <w:rsid w:val="65D721F2"/>
    <w:rsid w:val="65DB4C93"/>
    <w:rsid w:val="65E11443"/>
    <w:rsid w:val="65E72777"/>
    <w:rsid w:val="65EB7258"/>
    <w:rsid w:val="66156885"/>
    <w:rsid w:val="661E0BF1"/>
    <w:rsid w:val="662612ED"/>
    <w:rsid w:val="66392D7F"/>
    <w:rsid w:val="663E7F75"/>
    <w:rsid w:val="6652038A"/>
    <w:rsid w:val="665C351B"/>
    <w:rsid w:val="665F7578"/>
    <w:rsid w:val="6678666F"/>
    <w:rsid w:val="66791CBD"/>
    <w:rsid w:val="66827D39"/>
    <w:rsid w:val="6688188C"/>
    <w:rsid w:val="668F0F52"/>
    <w:rsid w:val="66977769"/>
    <w:rsid w:val="669E4CBE"/>
    <w:rsid w:val="669F2C8F"/>
    <w:rsid w:val="66A7257D"/>
    <w:rsid w:val="66C16951"/>
    <w:rsid w:val="66C217C6"/>
    <w:rsid w:val="66CB0A09"/>
    <w:rsid w:val="66CB2F01"/>
    <w:rsid w:val="66D06742"/>
    <w:rsid w:val="66D74B8A"/>
    <w:rsid w:val="66E4498E"/>
    <w:rsid w:val="66EF5B8E"/>
    <w:rsid w:val="66F21776"/>
    <w:rsid w:val="66F33DFB"/>
    <w:rsid w:val="66FB6263"/>
    <w:rsid w:val="67054CCC"/>
    <w:rsid w:val="670C7DA3"/>
    <w:rsid w:val="671A0C3C"/>
    <w:rsid w:val="671B11B5"/>
    <w:rsid w:val="67386A83"/>
    <w:rsid w:val="673D231F"/>
    <w:rsid w:val="67444EB1"/>
    <w:rsid w:val="675C275D"/>
    <w:rsid w:val="675E188E"/>
    <w:rsid w:val="67624365"/>
    <w:rsid w:val="67644DA6"/>
    <w:rsid w:val="676768E0"/>
    <w:rsid w:val="67731229"/>
    <w:rsid w:val="67784DBC"/>
    <w:rsid w:val="678A0916"/>
    <w:rsid w:val="678B0579"/>
    <w:rsid w:val="678D0807"/>
    <w:rsid w:val="678E212A"/>
    <w:rsid w:val="678F01C4"/>
    <w:rsid w:val="67913916"/>
    <w:rsid w:val="67B072D7"/>
    <w:rsid w:val="67B20FF9"/>
    <w:rsid w:val="67B5741C"/>
    <w:rsid w:val="67CE0929"/>
    <w:rsid w:val="67E342B5"/>
    <w:rsid w:val="67E85789"/>
    <w:rsid w:val="67EC26A7"/>
    <w:rsid w:val="67F35E6C"/>
    <w:rsid w:val="67F868C2"/>
    <w:rsid w:val="67FC63CB"/>
    <w:rsid w:val="67FC69F5"/>
    <w:rsid w:val="67FD7406"/>
    <w:rsid w:val="681059D8"/>
    <w:rsid w:val="68156064"/>
    <w:rsid w:val="681D7E34"/>
    <w:rsid w:val="68227781"/>
    <w:rsid w:val="68250D7F"/>
    <w:rsid w:val="6825434F"/>
    <w:rsid w:val="68276844"/>
    <w:rsid w:val="684E7B0D"/>
    <w:rsid w:val="685153B4"/>
    <w:rsid w:val="68615C3E"/>
    <w:rsid w:val="686C154D"/>
    <w:rsid w:val="686D4100"/>
    <w:rsid w:val="687B47AE"/>
    <w:rsid w:val="687F6903"/>
    <w:rsid w:val="68AB6C10"/>
    <w:rsid w:val="68B61520"/>
    <w:rsid w:val="68C318D9"/>
    <w:rsid w:val="68CB0867"/>
    <w:rsid w:val="68CD74F0"/>
    <w:rsid w:val="68CE15FB"/>
    <w:rsid w:val="68DB1372"/>
    <w:rsid w:val="68E709B2"/>
    <w:rsid w:val="68E9765C"/>
    <w:rsid w:val="68EB18EE"/>
    <w:rsid w:val="68EB1BF1"/>
    <w:rsid w:val="68EB6767"/>
    <w:rsid w:val="691E2B2F"/>
    <w:rsid w:val="69223BD5"/>
    <w:rsid w:val="6926070D"/>
    <w:rsid w:val="69297F8D"/>
    <w:rsid w:val="692C541E"/>
    <w:rsid w:val="6936358C"/>
    <w:rsid w:val="694B0ECF"/>
    <w:rsid w:val="694E1F1A"/>
    <w:rsid w:val="6959138F"/>
    <w:rsid w:val="69655293"/>
    <w:rsid w:val="696576F6"/>
    <w:rsid w:val="69680C74"/>
    <w:rsid w:val="69740F3C"/>
    <w:rsid w:val="697D40F8"/>
    <w:rsid w:val="69855270"/>
    <w:rsid w:val="69914879"/>
    <w:rsid w:val="699F1A8A"/>
    <w:rsid w:val="69B66E7F"/>
    <w:rsid w:val="69C472FD"/>
    <w:rsid w:val="69C97551"/>
    <w:rsid w:val="69CE45C7"/>
    <w:rsid w:val="69DE5CD1"/>
    <w:rsid w:val="69E453BE"/>
    <w:rsid w:val="69EB1361"/>
    <w:rsid w:val="69EF7B2E"/>
    <w:rsid w:val="6A024849"/>
    <w:rsid w:val="6A175526"/>
    <w:rsid w:val="6A1967AA"/>
    <w:rsid w:val="6A1A28B0"/>
    <w:rsid w:val="6A1F7187"/>
    <w:rsid w:val="6A3924D0"/>
    <w:rsid w:val="6A3B5F83"/>
    <w:rsid w:val="6A423705"/>
    <w:rsid w:val="6A454C04"/>
    <w:rsid w:val="6A5B16F9"/>
    <w:rsid w:val="6A662864"/>
    <w:rsid w:val="6A7D48F8"/>
    <w:rsid w:val="6A8C7B0E"/>
    <w:rsid w:val="6A9743BA"/>
    <w:rsid w:val="6A9B2E53"/>
    <w:rsid w:val="6A9E21A3"/>
    <w:rsid w:val="6AAC413C"/>
    <w:rsid w:val="6AC15D28"/>
    <w:rsid w:val="6AE26E82"/>
    <w:rsid w:val="6AE75341"/>
    <w:rsid w:val="6AEA74ED"/>
    <w:rsid w:val="6AEC0B09"/>
    <w:rsid w:val="6AFE19B1"/>
    <w:rsid w:val="6AFF5D73"/>
    <w:rsid w:val="6B1476DD"/>
    <w:rsid w:val="6B190E7E"/>
    <w:rsid w:val="6B2F7D93"/>
    <w:rsid w:val="6B3C66B6"/>
    <w:rsid w:val="6B465496"/>
    <w:rsid w:val="6B4833E4"/>
    <w:rsid w:val="6B4C05D9"/>
    <w:rsid w:val="6B4F27BF"/>
    <w:rsid w:val="6B537391"/>
    <w:rsid w:val="6B760B6F"/>
    <w:rsid w:val="6B821572"/>
    <w:rsid w:val="6B8653CA"/>
    <w:rsid w:val="6B8A40CF"/>
    <w:rsid w:val="6B8D28BF"/>
    <w:rsid w:val="6B927554"/>
    <w:rsid w:val="6B9636A3"/>
    <w:rsid w:val="6B9D14E2"/>
    <w:rsid w:val="6B9D2F4E"/>
    <w:rsid w:val="6BA8392F"/>
    <w:rsid w:val="6BB82D13"/>
    <w:rsid w:val="6BD147DD"/>
    <w:rsid w:val="6BD16070"/>
    <w:rsid w:val="6BD71E27"/>
    <w:rsid w:val="6BE63030"/>
    <w:rsid w:val="6BED487E"/>
    <w:rsid w:val="6BF23EAB"/>
    <w:rsid w:val="6C09213B"/>
    <w:rsid w:val="6C1205FA"/>
    <w:rsid w:val="6C18355A"/>
    <w:rsid w:val="6C207E2C"/>
    <w:rsid w:val="6C2347EA"/>
    <w:rsid w:val="6C2D02A9"/>
    <w:rsid w:val="6C3055D0"/>
    <w:rsid w:val="6C340D70"/>
    <w:rsid w:val="6C377B3D"/>
    <w:rsid w:val="6C3F20F3"/>
    <w:rsid w:val="6C40023F"/>
    <w:rsid w:val="6C4518F6"/>
    <w:rsid w:val="6C52712C"/>
    <w:rsid w:val="6C555602"/>
    <w:rsid w:val="6C7F7F79"/>
    <w:rsid w:val="6C9C61F6"/>
    <w:rsid w:val="6CA00D14"/>
    <w:rsid w:val="6CB107E3"/>
    <w:rsid w:val="6CB112E6"/>
    <w:rsid w:val="6CB25234"/>
    <w:rsid w:val="6CC60F80"/>
    <w:rsid w:val="6CCE7950"/>
    <w:rsid w:val="6CD44EF3"/>
    <w:rsid w:val="6CD61352"/>
    <w:rsid w:val="6CD86CC2"/>
    <w:rsid w:val="6CDF4849"/>
    <w:rsid w:val="6CE67B77"/>
    <w:rsid w:val="6CEC3FB7"/>
    <w:rsid w:val="6CEE353B"/>
    <w:rsid w:val="6CF75157"/>
    <w:rsid w:val="6D0647F7"/>
    <w:rsid w:val="6D136037"/>
    <w:rsid w:val="6D1571D3"/>
    <w:rsid w:val="6D173392"/>
    <w:rsid w:val="6D195D1F"/>
    <w:rsid w:val="6D1F6621"/>
    <w:rsid w:val="6D283CB5"/>
    <w:rsid w:val="6D471330"/>
    <w:rsid w:val="6D4E16D8"/>
    <w:rsid w:val="6D7B6A63"/>
    <w:rsid w:val="6D801B88"/>
    <w:rsid w:val="6D8B240E"/>
    <w:rsid w:val="6D8F7ED1"/>
    <w:rsid w:val="6D9358E8"/>
    <w:rsid w:val="6D990B6E"/>
    <w:rsid w:val="6DAF6725"/>
    <w:rsid w:val="6DB04ECC"/>
    <w:rsid w:val="6DB46F0B"/>
    <w:rsid w:val="6DB578D2"/>
    <w:rsid w:val="6DD06ADA"/>
    <w:rsid w:val="6DD82C9D"/>
    <w:rsid w:val="6DDB274F"/>
    <w:rsid w:val="6DF230A1"/>
    <w:rsid w:val="6DF25D42"/>
    <w:rsid w:val="6DF92078"/>
    <w:rsid w:val="6E04707F"/>
    <w:rsid w:val="6E0F0E93"/>
    <w:rsid w:val="6E291D03"/>
    <w:rsid w:val="6E3E309F"/>
    <w:rsid w:val="6E4A13BA"/>
    <w:rsid w:val="6E4A3DC4"/>
    <w:rsid w:val="6E53213F"/>
    <w:rsid w:val="6E5B7E9D"/>
    <w:rsid w:val="6E6F3332"/>
    <w:rsid w:val="6E7D24BF"/>
    <w:rsid w:val="6E814567"/>
    <w:rsid w:val="6E930701"/>
    <w:rsid w:val="6E9868CA"/>
    <w:rsid w:val="6E990C03"/>
    <w:rsid w:val="6E9C6D89"/>
    <w:rsid w:val="6EA47BD1"/>
    <w:rsid w:val="6EA6265F"/>
    <w:rsid w:val="6EAE2121"/>
    <w:rsid w:val="6EBB6571"/>
    <w:rsid w:val="6EC34545"/>
    <w:rsid w:val="6EC44D00"/>
    <w:rsid w:val="6EC87579"/>
    <w:rsid w:val="6ED550A1"/>
    <w:rsid w:val="6EDA3581"/>
    <w:rsid w:val="6EDE7031"/>
    <w:rsid w:val="6EE7139E"/>
    <w:rsid w:val="6EEA4DE3"/>
    <w:rsid w:val="6EF70287"/>
    <w:rsid w:val="6EF81DA3"/>
    <w:rsid w:val="6F0F4B88"/>
    <w:rsid w:val="6F180A11"/>
    <w:rsid w:val="6F1F7DBA"/>
    <w:rsid w:val="6F250911"/>
    <w:rsid w:val="6F3602C3"/>
    <w:rsid w:val="6F6D7F41"/>
    <w:rsid w:val="6F853A2B"/>
    <w:rsid w:val="6F9D31DA"/>
    <w:rsid w:val="6F9E108F"/>
    <w:rsid w:val="6FB01346"/>
    <w:rsid w:val="6FB84EAC"/>
    <w:rsid w:val="6FCD331B"/>
    <w:rsid w:val="6FD00BE6"/>
    <w:rsid w:val="6FD213C1"/>
    <w:rsid w:val="6FF33103"/>
    <w:rsid w:val="70071865"/>
    <w:rsid w:val="700961CD"/>
    <w:rsid w:val="700B5373"/>
    <w:rsid w:val="70137686"/>
    <w:rsid w:val="701F7D33"/>
    <w:rsid w:val="70215DEE"/>
    <w:rsid w:val="70346A82"/>
    <w:rsid w:val="704C2608"/>
    <w:rsid w:val="705819EB"/>
    <w:rsid w:val="7060672C"/>
    <w:rsid w:val="706F196D"/>
    <w:rsid w:val="706F4027"/>
    <w:rsid w:val="70733807"/>
    <w:rsid w:val="70833285"/>
    <w:rsid w:val="708B6193"/>
    <w:rsid w:val="70925045"/>
    <w:rsid w:val="709419C7"/>
    <w:rsid w:val="70992A36"/>
    <w:rsid w:val="709D314D"/>
    <w:rsid w:val="709F1A2B"/>
    <w:rsid w:val="70A20491"/>
    <w:rsid w:val="70AE5D60"/>
    <w:rsid w:val="70B218E4"/>
    <w:rsid w:val="70B26BB2"/>
    <w:rsid w:val="70BF52F1"/>
    <w:rsid w:val="70C540FB"/>
    <w:rsid w:val="70C93110"/>
    <w:rsid w:val="70D4690D"/>
    <w:rsid w:val="70D80B79"/>
    <w:rsid w:val="70E87031"/>
    <w:rsid w:val="70F12697"/>
    <w:rsid w:val="70F41010"/>
    <w:rsid w:val="71117F99"/>
    <w:rsid w:val="712445B1"/>
    <w:rsid w:val="71333689"/>
    <w:rsid w:val="713A1EAF"/>
    <w:rsid w:val="713B5E23"/>
    <w:rsid w:val="713F2BBB"/>
    <w:rsid w:val="71420A94"/>
    <w:rsid w:val="71446245"/>
    <w:rsid w:val="714A41BB"/>
    <w:rsid w:val="71572B80"/>
    <w:rsid w:val="715A1616"/>
    <w:rsid w:val="715D7731"/>
    <w:rsid w:val="716022DE"/>
    <w:rsid w:val="7165459D"/>
    <w:rsid w:val="7170415C"/>
    <w:rsid w:val="71763813"/>
    <w:rsid w:val="717F50CE"/>
    <w:rsid w:val="718159BD"/>
    <w:rsid w:val="71904D25"/>
    <w:rsid w:val="71974B9D"/>
    <w:rsid w:val="719D77AC"/>
    <w:rsid w:val="719F2895"/>
    <w:rsid w:val="719F3D1D"/>
    <w:rsid w:val="71A116A4"/>
    <w:rsid w:val="71A5759C"/>
    <w:rsid w:val="71AF0F8C"/>
    <w:rsid w:val="71B16C0A"/>
    <w:rsid w:val="71B72D42"/>
    <w:rsid w:val="71BA03DF"/>
    <w:rsid w:val="71BA33D8"/>
    <w:rsid w:val="71BE5689"/>
    <w:rsid w:val="71BF1C3F"/>
    <w:rsid w:val="71C05563"/>
    <w:rsid w:val="71CD1FD0"/>
    <w:rsid w:val="71D004E3"/>
    <w:rsid w:val="71D0383B"/>
    <w:rsid w:val="71D10050"/>
    <w:rsid w:val="71D87AE3"/>
    <w:rsid w:val="71DB4617"/>
    <w:rsid w:val="71E366FD"/>
    <w:rsid w:val="71E97C23"/>
    <w:rsid w:val="71ED6B02"/>
    <w:rsid w:val="71F061B9"/>
    <w:rsid w:val="71F64EC9"/>
    <w:rsid w:val="71FB1BD5"/>
    <w:rsid w:val="72054F93"/>
    <w:rsid w:val="721834D7"/>
    <w:rsid w:val="722212DF"/>
    <w:rsid w:val="72332B67"/>
    <w:rsid w:val="7249777B"/>
    <w:rsid w:val="725C7663"/>
    <w:rsid w:val="7264174E"/>
    <w:rsid w:val="72726D3F"/>
    <w:rsid w:val="72737FE5"/>
    <w:rsid w:val="72746F07"/>
    <w:rsid w:val="72784708"/>
    <w:rsid w:val="72791A6C"/>
    <w:rsid w:val="72845967"/>
    <w:rsid w:val="72845C89"/>
    <w:rsid w:val="729C0782"/>
    <w:rsid w:val="72A61D82"/>
    <w:rsid w:val="72AF3F0C"/>
    <w:rsid w:val="72CF1593"/>
    <w:rsid w:val="72E50256"/>
    <w:rsid w:val="72E87D8B"/>
    <w:rsid w:val="72F91684"/>
    <w:rsid w:val="73027C20"/>
    <w:rsid w:val="7309737D"/>
    <w:rsid w:val="731242AF"/>
    <w:rsid w:val="73136656"/>
    <w:rsid w:val="732A4700"/>
    <w:rsid w:val="732C5F26"/>
    <w:rsid w:val="73335208"/>
    <w:rsid w:val="73350737"/>
    <w:rsid w:val="733D5A34"/>
    <w:rsid w:val="73431846"/>
    <w:rsid w:val="73521AA2"/>
    <w:rsid w:val="73535EB1"/>
    <w:rsid w:val="73594A37"/>
    <w:rsid w:val="736D1A08"/>
    <w:rsid w:val="736E5EC2"/>
    <w:rsid w:val="73771ED4"/>
    <w:rsid w:val="739E5F8B"/>
    <w:rsid w:val="73A00946"/>
    <w:rsid w:val="73A24804"/>
    <w:rsid w:val="73A928DB"/>
    <w:rsid w:val="73BE0071"/>
    <w:rsid w:val="73C71BF8"/>
    <w:rsid w:val="73CE7FB5"/>
    <w:rsid w:val="73D52B9D"/>
    <w:rsid w:val="73DC16CE"/>
    <w:rsid w:val="73E137F7"/>
    <w:rsid w:val="73E33554"/>
    <w:rsid w:val="73ED2D61"/>
    <w:rsid w:val="73F03F6C"/>
    <w:rsid w:val="74096607"/>
    <w:rsid w:val="740E61A5"/>
    <w:rsid w:val="741528C5"/>
    <w:rsid w:val="7415345A"/>
    <w:rsid w:val="741C1616"/>
    <w:rsid w:val="741F4363"/>
    <w:rsid w:val="74205D5C"/>
    <w:rsid w:val="74214EB9"/>
    <w:rsid w:val="74296B96"/>
    <w:rsid w:val="74374B0B"/>
    <w:rsid w:val="7438062C"/>
    <w:rsid w:val="743D40F6"/>
    <w:rsid w:val="74407B8E"/>
    <w:rsid w:val="74481573"/>
    <w:rsid w:val="744E6C25"/>
    <w:rsid w:val="74563AFA"/>
    <w:rsid w:val="745F2932"/>
    <w:rsid w:val="7461360E"/>
    <w:rsid w:val="74800977"/>
    <w:rsid w:val="74860BC0"/>
    <w:rsid w:val="7490076B"/>
    <w:rsid w:val="74964F9C"/>
    <w:rsid w:val="749B2ED2"/>
    <w:rsid w:val="749E2DF3"/>
    <w:rsid w:val="74AB25CF"/>
    <w:rsid w:val="74AD1318"/>
    <w:rsid w:val="74C300DA"/>
    <w:rsid w:val="74D521ED"/>
    <w:rsid w:val="74DE1293"/>
    <w:rsid w:val="74EA36F8"/>
    <w:rsid w:val="74EB103E"/>
    <w:rsid w:val="74F36F42"/>
    <w:rsid w:val="74F73EA2"/>
    <w:rsid w:val="750266BF"/>
    <w:rsid w:val="75036CB5"/>
    <w:rsid w:val="750D0A21"/>
    <w:rsid w:val="750E042C"/>
    <w:rsid w:val="751D03D3"/>
    <w:rsid w:val="752C3E2F"/>
    <w:rsid w:val="753359BF"/>
    <w:rsid w:val="75362C67"/>
    <w:rsid w:val="75464859"/>
    <w:rsid w:val="754A6AD3"/>
    <w:rsid w:val="75524652"/>
    <w:rsid w:val="755B1F93"/>
    <w:rsid w:val="75652D00"/>
    <w:rsid w:val="757B2AAB"/>
    <w:rsid w:val="757C6ABC"/>
    <w:rsid w:val="757F4D6A"/>
    <w:rsid w:val="759835F6"/>
    <w:rsid w:val="75A500B8"/>
    <w:rsid w:val="75AA2693"/>
    <w:rsid w:val="75AF319A"/>
    <w:rsid w:val="75AF4A7D"/>
    <w:rsid w:val="75B6424E"/>
    <w:rsid w:val="75BB51FC"/>
    <w:rsid w:val="75D56B5A"/>
    <w:rsid w:val="75D93C50"/>
    <w:rsid w:val="75DC1A71"/>
    <w:rsid w:val="75E02207"/>
    <w:rsid w:val="75E42FE9"/>
    <w:rsid w:val="75E71048"/>
    <w:rsid w:val="75F3497E"/>
    <w:rsid w:val="75F42FB5"/>
    <w:rsid w:val="75FD327B"/>
    <w:rsid w:val="75FF3CC8"/>
    <w:rsid w:val="760936E3"/>
    <w:rsid w:val="76160908"/>
    <w:rsid w:val="76393487"/>
    <w:rsid w:val="76572905"/>
    <w:rsid w:val="76583319"/>
    <w:rsid w:val="766167F1"/>
    <w:rsid w:val="76782ADC"/>
    <w:rsid w:val="767D093C"/>
    <w:rsid w:val="76875D40"/>
    <w:rsid w:val="768E70D5"/>
    <w:rsid w:val="76901B00"/>
    <w:rsid w:val="76912975"/>
    <w:rsid w:val="769500DB"/>
    <w:rsid w:val="76A6235A"/>
    <w:rsid w:val="76A812FA"/>
    <w:rsid w:val="76B35D75"/>
    <w:rsid w:val="76B7778C"/>
    <w:rsid w:val="76CB36B1"/>
    <w:rsid w:val="76EA38AD"/>
    <w:rsid w:val="76EF68A9"/>
    <w:rsid w:val="76F120A5"/>
    <w:rsid w:val="76FA7189"/>
    <w:rsid w:val="770702A1"/>
    <w:rsid w:val="77132AC7"/>
    <w:rsid w:val="771C3A33"/>
    <w:rsid w:val="771F3293"/>
    <w:rsid w:val="77201DA5"/>
    <w:rsid w:val="77236F9E"/>
    <w:rsid w:val="773D1F29"/>
    <w:rsid w:val="775D37A7"/>
    <w:rsid w:val="77606B15"/>
    <w:rsid w:val="77624E08"/>
    <w:rsid w:val="776537F9"/>
    <w:rsid w:val="77675386"/>
    <w:rsid w:val="777000C3"/>
    <w:rsid w:val="7782750C"/>
    <w:rsid w:val="778277B2"/>
    <w:rsid w:val="779009D2"/>
    <w:rsid w:val="77941128"/>
    <w:rsid w:val="779C28D3"/>
    <w:rsid w:val="779E76F0"/>
    <w:rsid w:val="779F2F7F"/>
    <w:rsid w:val="77A16A81"/>
    <w:rsid w:val="77A345AE"/>
    <w:rsid w:val="77A85452"/>
    <w:rsid w:val="77AE22F7"/>
    <w:rsid w:val="77B032C4"/>
    <w:rsid w:val="77B87157"/>
    <w:rsid w:val="77C5368A"/>
    <w:rsid w:val="77C814E4"/>
    <w:rsid w:val="77CE2255"/>
    <w:rsid w:val="77D22F2D"/>
    <w:rsid w:val="77DD1ED0"/>
    <w:rsid w:val="77E01046"/>
    <w:rsid w:val="77F240A6"/>
    <w:rsid w:val="78051C32"/>
    <w:rsid w:val="780774D2"/>
    <w:rsid w:val="780E553B"/>
    <w:rsid w:val="78126D3E"/>
    <w:rsid w:val="781D49B4"/>
    <w:rsid w:val="7834183D"/>
    <w:rsid w:val="78363CC5"/>
    <w:rsid w:val="78373C26"/>
    <w:rsid w:val="784477B2"/>
    <w:rsid w:val="784E0189"/>
    <w:rsid w:val="786A1CB9"/>
    <w:rsid w:val="78720523"/>
    <w:rsid w:val="787E134F"/>
    <w:rsid w:val="788B117E"/>
    <w:rsid w:val="78912264"/>
    <w:rsid w:val="78A04B02"/>
    <w:rsid w:val="78A136BF"/>
    <w:rsid w:val="78A51A7B"/>
    <w:rsid w:val="78AE46EF"/>
    <w:rsid w:val="78B51A63"/>
    <w:rsid w:val="78D5030A"/>
    <w:rsid w:val="78D50DE0"/>
    <w:rsid w:val="78DB6DD1"/>
    <w:rsid w:val="78E24141"/>
    <w:rsid w:val="78E64B46"/>
    <w:rsid w:val="78EC366C"/>
    <w:rsid w:val="78FE1B58"/>
    <w:rsid w:val="78FE6447"/>
    <w:rsid w:val="790034FB"/>
    <w:rsid w:val="790A301C"/>
    <w:rsid w:val="79173959"/>
    <w:rsid w:val="792508DD"/>
    <w:rsid w:val="792557C6"/>
    <w:rsid w:val="79260D1E"/>
    <w:rsid w:val="79310C2E"/>
    <w:rsid w:val="79361C74"/>
    <w:rsid w:val="79391966"/>
    <w:rsid w:val="793C208C"/>
    <w:rsid w:val="793D0CA9"/>
    <w:rsid w:val="793E7619"/>
    <w:rsid w:val="7941238C"/>
    <w:rsid w:val="79475E8B"/>
    <w:rsid w:val="794F4CF4"/>
    <w:rsid w:val="79556147"/>
    <w:rsid w:val="796018C4"/>
    <w:rsid w:val="79612E03"/>
    <w:rsid w:val="796E7456"/>
    <w:rsid w:val="797A4A96"/>
    <w:rsid w:val="7983707E"/>
    <w:rsid w:val="79910A59"/>
    <w:rsid w:val="7992066C"/>
    <w:rsid w:val="799A5A63"/>
    <w:rsid w:val="79B43146"/>
    <w:rsid w:val="79C20E38"/>
    <w:rsid w:val="79D407F4"/>
    <w:rsid w:val="79E804C2"/>
    <w:rsid w:val="79EE4B59"/>
    <w:rsid w:val="79F24FD2"/>
    <w:rsid w:val="7A013CB1"/>
    <w:rsid w:val="7A047C80"/>
    <w:rsid w:val="7A097ED0"/>
    <w:rsid w:val="7A0F6153"/>
    <w:rsid w:val="7A142A28"/>
    <w:rsid w:val="7A1434F2"/>
    <w:rsid w:val="7A182BA1"/>
    <w:rsid w:val="7A203FB4"/>
    <w:rsid w:val="7A221AD3"/>
    <w:rsid w:val="7A231543"/>
    <w:rsid w:val="7A25682E"/>
    <w:rsid w:val="7A285DD1"/>
    <w:rsid w:val="7A300B57"/>
    <w:rsid w:val="7A3E7F2D"/>
    <w:rsid w:val="7A3F5D2C"/>
    <w:rsid w:val="7A45219B"/>
    <w:rsid w:val="7A463E3F"/>
    <w:rsid w:val="7A4C5892"/>
    <w:rsid w:val="7A5D743F"/>
    <w:rsid w:val="7A6308E2"/>
    <w:rsid w:val="7A6C2CDA"/>
    <w:rsid w:val="7A7612F1"/>
    <w:rsid w:val="7A7B4F36"/>
    <w:rsid w:val="7A9961AF"/>
    <w:rsid w:val="7AAD2416"/>
    <w:rsid w:val="7AAE5B0C"/>
    <w:rsid w:val="7AAF212B"/>
    <w:rsid w:val="7AC51641"/>
    <w:rsid w:val="7ACD3F4C"/>
    <w:rsid w:val="7AD758C3"/>
    <w:rsid w:val="7ADF5B28"/>
    <w:rsid w:val="7ADF7FA6"/>
    <w:rsid w:val="7AE3767D"/>
    <w:rsid w:val="7AE5225C"/>
    <w:rsid w:val="7AE87DFA"/>
    <w:rsid w:val="7AED44E8"/>
    <w:rsid w:val="7AF10672"/>
    <w:rsid w:val="7AFC62AE"/>
    <w:rsid w:val="7B052095"/>
    <w:rsid w:val="7B1D2943"/>
    <w:rsid w:val="7B21315F"/>
    <w:rsid w:val="7B2B5FFE"/>
    <w:rsid w:val="7B2E5A43"/>
    <w:rsid w:val="7B365A7E"/>
    <w:rsid w:val="7B4D0941"/>
    <w:rsid w:val="7B5C2755"/>
    <w:rsid w:val="7B6F52CB"/>
    <w:rsid w:val="7B762A0B"/>
    <w:rsid w:val="7B805664"/>
    <w:rsid w:val="7B853BBD"/>
    <w:rsid w:val="7B9743A1"/>
    <w:rsid w:val="7B9B4D99"/>
    <w:rsid w:val="7B9C43C2"/>
    <w:rsid w:val="7B9E56C1"/>
    <w:rsid w:val="7BA33C1A"/>
    <w:rsid w:val="7BB85DFF"/>
    <w:rsid w:val="7BC041EA"/>
    <w:rsid w:val="7BC20C8F"/>
    <w:rsid w:val="7BCA544F"/>
    <w:rsid w:val="7BD91DA7"/>
    <w:rsid w:val="7BDC6B10"/>
    <w:rsid w:val="7BDD5607"/>
    <w:rsid w:val="7BE015C0"/>
    <w:rsid w:val="7BE8591A"/>
    <w:rsid w:val="7BE959A9"/>
    <w:rsid w:val="7BEA23B7"/>
    <w:rsid w:val="7BEE3229"/>
    <w:rsid w:val="7BFB39C2"/>
    <w:rsid w:val="7C030999"/>
    <w:rsid w:val="7C077FDC"/>
    <w:rsid w:val="7C092E61"/>
    <w:rsid w:val="7C141BBA"/>
    <w:rsid w:val="7C162890"/>
    <w:rsid w:val="7C272C08"/>
    <w:rsid w:val="7C2B1D2E"/>
    <w:rsid w:val="7C2E774A"/>
    <w:rsid w:val="7C412400"/>
    <w:rsid w:val="7C4A4B9C"/>
    <w:rsid w:val="7C53761A"/>
    <w:rsid w:val="7C5F1C4B"/>
    <w:rsid w:val="7C645DAD"/>
    <w:rsid w:val="7C6D0310"/>
    <w:rsid w:val="7C737AA9"/>
    <w:rsid w:val="7C8509E6"/>
    <w:rsid w:val="7C894B3E"/>
    <w:rsid w:val="7C921E2D"/>
    <w:rsid w:val="7C972D92"/>
    <w:rsid w:val="7C9C53D7"/>
    <w:rsid w:val="7CA96D1A"/>
    <w:rsid w:val="7CAD5CB9"/>
    <w:rsid w:val="7CB50EC8"/>
    <w:rsid w:val="7CB77E6C"/>
    <w:rsid w:val="7CBA3C94"/>
    <w:rsid w:val="7CCF418F"/>
    <w:rsid w:val="7CE53EB0"/>
    <w:rsid w:val="7CE71D54"/>
    <w:rsid w:val="7CF06E42"/>
    <w:rsid w:val="7CFE7B7B"/>
    <w:rsid w:val="7D024402"/>
    <w:rsid w:val="7D0B4E77"/>
    <w:rsid w:val="7D101995"/>
    <w:rsid w:val="7D151DD9"/>
    <w:rsid w:val="7D1A694F"/>
    <w:rsid w:val="7D1D0BFA"/>
    <w:rsid w:val="7D1E6C30"/>
    <w:rsid w:val="7D3E4948"/>
    <w:rsid w:val="7D5B2351"/>
    <w:rsid w:val="7D5D1648"/>
    <w:rsid w:val="7D700545"/>
    <w:rsid w:val="7D7719A5"/>
    <w:rsid w:val="7D8C33AD"/>
    <w:rsid w:val="7D8E6882"/>
    <w:rsid w:val="7D9A7C22"/>
    <w:rsid w:val="7DA26CC0"/>
    <w:rsid w:val="7DAC4D78"/>
    <w:rsid w:val="7DB408B0"/>
    <w:rsid w:val="7DC019EF"/>
    <w:rsid w:val="7DCA179A"/>
    <w:rsid w:val="7DD74D32"/>
    <w:rsid w:val="7DE4477C"/>
    <w:rsid w:val="7DE46424"/>
    <w:rsid w:val="7DEC1C3E"/>
    <w:rsid w:val="7DF27C6E"/>
    <w:rsid w:val="7DFF288B"/>
    <w:rsid w:val="7E0161CB"/>
    <w:rsid w:val="7E02795F"/>
    <w:rsid w:val="7E031F81"/>
    <w:rsid w:val="7E0A0AD3"/>
    <w:rsid w:val="7E0F3E7B"/>
    <w:rsid w:val="7E136484"/>
    <w:rsid w:val="7E1A5EED"/>
    <w:rsid w:val="7E222ED6"/>
    <w:rsid w:val="7E275443"/>
    <w:rsid w:val="7E2D741B"/>
    <w:rsid w:val="7E333283"/>
    <w:rsid w:val="7E536CD5"/>
    <w:rsid w:val="7E5741C8"/>
    <w:rsid w:val="7E606E01"/>
    <w:rsid w:val="7E61084F"/>
    <w:rsid w:val="7E612604"/>
    <w:rsid w:val="7E64526D"/>
    <w:rsid w:val="7E6B7534"/>
    <w:rsid w:val="7E6D385E"/>
    <w:rsid w:val="7E6E3478"/>
    <w:rsid w:val="7E89123A"/>
    <w:rsid w:val="7E8A0FE1"/>
    <w:rsid w:val="7E8E74AC"/>
    <w:rsid w:val="7E920B64"/>
    <w:rsid w:val="7E935DF2"/>
    <w:rsid w:val="7EAC60C5"/>
    <w:rsid w:val="7EB87A43"/>
    <w:rsid w:val="7EBD39C7"/>
    <w:rsid w:val="7EC16C63"/>
    <w:rsid w:val="7ECA3F99"/>
    <w:rsid w:val="7ECF23DF"/>
    <w:rsid w:val="7ED26B1B"/>
    <w:rsid w:val="7ED53D4B"/>
    <w:rsid w:val="7EDD6F85"/>
    <w:rsid w:val="7EE52991"/>
    <w:rsid w:val="7EEF12A3"/>
    <w:rsid w:val="7EF225DD"/>
    <w:rsid w:val="7F015480"/>
    <w:rsid w:val="7F077C29"/>
    <w:rsid w:val="7F127E5F"/>
    <w:rsid w:val="7F1475DB"/>
    <w:rsid w:val="7F24235B"/>
    <w:rsid w:val="7F2F6C26"/>
    <w:rsid w:val="7F351796"/>
    <w:rsid w:val="7F383523"/>
    <w:rsid w:val="7F3B7AF9"/>
    <w:rsid w:val="7F4D432A"/>
    <w:rsid w:val="7F576859"/>
    <w:rsid w:val="7F6F7FC9"/>
    <w:rsid w:val="7F7F744A"/>
    <w:rsid w:val="7F8A5CD3"/>
    <w:rsid w:val="7FAE5D41"/>
    <w:rsid w:val="7FB06439"/>
    <w:rsid w:val="7FCA675D"/>
    <w:rsid w:val="7FD35D17"/>
    <w:rsid w:val="7FD50C79"/>
    <w:rsid w:val="7FDB2773"/>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218">
          <o:proxy start="" idref="#_x0000_s2216" connectloc="0"/>
          <o:proxy end="" idref="#_x0000_s2211" connectloc="0"/>
        </o:r>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1"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pPr>
    <w:rPr>
      <w:rFonts w:ascii="Tahoma" w:hAnsi="Tahoma" w:eastAsia="微软雅黑" w:cstheme="minorBidi"/>
      <w:sz w:val="22"/>
      <w:szCs w:val="22"/>
      <w:lang w:val="en-US" w:eastAsia="zh-CN" w:bidi="ar-SA"/>
    </w:rPr>
  </w:style>
  <w:style w:type="paragraph" w:styleId="2">
    <w:name w:val="heading 1"/>
    <w:basedOn w:val="1"/>
    <w:next w:val="1"/>
    <w:link w:val="31"/>
    <w:qFormat/>
    <w:uiPriority w:val="9"/>
    <w:pPr>
      <w:keepNext/>
      <w:outlineLvl w:val="0"/>
    </w:pPr>
    <w:rPr>
      <w:b/>
      <w:bCs/>
      <w:sz w:val="28"/>
    </w:rPr>
  </w:style>
  <w:style w:type="paragraph" w:styleId="3">
    <w:name w:val="heading 3"/>
    <w:basedOn w:val="1"/>
    <w:next w:val="1"/>
    <w:link w:val="49"/>
    <w:unhideWhenUsed/>
    <w:qFormat/>
    <w:uiPriority w:val="9"/>
    <w:pPr>
      <w:keepNext/>
      <w:keepLines/>
      <w:spacing w:before="260" w:after="260" w:line="416" w:lineRule="auto"/>
      <w:outlineLvl w:val="2"/>
    </w:pPr>
    <w:rPr>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4">
    <w:name w:val="caption"/>
    <w:basedOn w:val="1"/>
    <w:next w:val="1"/>
    <w:qFormat/>
    <w:uiPriority w:val="0"/>
    <w:pPr>
      <w:autoSpaceDE w:val="0"/>
      <w:autoSpaceDN w:val="0"/>
      <w:spacing w:before="120" w:line="288" w:lineRule="auto"/>
      <w:textAlignment w:val="baseline"/>
    </w:pPr>
    <w:rPr>
      <w:rFonts w:eastAsia="黑体"/>
      <w:sz w:val="24"/>
      <w:szCs w:val="20"/>
    </w:rPr>
  </w:style>
  <w:style w:type="paragraph" w:styleId="5">
    <w:name w:val="Document Map"/>
    <w:basedOn w:val="1"/>
    <w:link w:val="53"/>
    <w:qFormat/>
    <w:uiPriority w:val="0"/>
    <w:pPr>
      <w:widowControl w:val="0"/>
      <w:shd w:val="clear" w:color="auto" w:fill="000080"/>
      <w:adjustRightInd/>
      <w:snapToGrid/>
      <w:jc w:val="both"/>
    </w:pPr>
    <w:rPr>
      <w:rFonts w:ascii="Times New Roman" w:hAnsi="Times New Roman" w:eastAsia="宋体" w:cs="Times New Roman"/>
      <w:kern w:val="2"/>
      <w:sz w:val="21"/>
      <w:szCs w:val="24"/>
    </w:rPr>
  </w:style>
  <w:style w:type="paragraph" w:styleId="6">
    <w:name w:val="annotation text"/>
    <w:basedOn w:val="1"/>
    <w:link w:val="46"/>
    <w:qFormat/>
    <w:uiPriority w:val="0"/>
  </w:style>
  <w:style w:type="paragraph" w:styleId="7">
    <w:name w:val="Body Text"/>
    <w:basedOn w:val="1"/>
    <w:unhideWhenUsed/>
    <w:qFormat/>
    <w:uiPriority w:val="99"/>
  </w:style>
  <w:style w:type="paragraph" w:styleId="8">
    <w:name w:val="Body Text Indent"/>
    <w:basedOn w:val="1"/>
    <w:unhideWhenUsed/>
    <w:qFormat/>
    <w:uiPriority w:val="99"/>
    <w:pPr>
      <w:spacing w:line="440" w:lineRule="exact"/>
      <w:ind w:firstLine="480" w:firstLineChars="200"/>
    </w:pPr>
    <w:rPr>
      <w:sz w:val="24"/>
    </w:rPr>
  </w:style>
  <w:style w:type="paragraph" w:styleId="9">
    <w:name w:val="List 2"/>
    <w:basedOn w:val="1"/>
    <w:unhideWhenUsed/>
    <w:qFormat/>
    <w:uiPriority w:val="99"/>
    <w:pPr>
      <w:ind w:left="100" w:leftChars="200" w:hanging="200" w:hangingChars="200"/>
      <w:contextualSpacing/>
    </w:pPr>
  </w:style>
  <w:style w:type="paragraph" w:styleId="10">
    <w:name w:val="toc 3"/>
    <w:basedOn w:val="1"/>
    <w:next w:val="1"/>
    <w:unhideWhenUsed/>
    <w:qFormat/>
    <w:uiPriority w:val="39"/>
    <w:pPr>
      <w:ind w:left="840" w:leftChars="400"/>
    </w:pPr>
  </w:style>
  <w:style w:type="paragraph" w:styleId="11">
    <w:name w:val="Plain Text"/>
    <w:basedOn w:val="1"/>
    <w:link w:val="54"/>
    <w:unhideWhenUsed/>
    <w:qFormat/>
    <w:uiPriority w:val="0"/>
    <w:rPr>
      <w:rFonts w:ascii="宋体" w:hAnsi="Courier New"/>
      <w:sz w:val="28"/>
      <w:szCs w:val="20"/>
    </w:rPr>
  </w:style>
  <w:style w:type="paragraph" w:styleId="12">
    <w:name w:val="Balloon Text"/>
    <w:basedOn w:val="1"/>
    <w:link w:val="55"/>
    <w:qFormat/>
    <w:uiPriority w:val="0"/>
    <w:pPr>
      <w:widowControl w:val="0"/>
      <w:adjustRightInd/>
      <w:snapToGrid/>
      <w:jc w:val="both"/>
    </w:pPr>
    <w:rPr>
      <w:rFonts w:ascii="Times New Roman" w:hAnsi="Times New Roman" w:eastAsia="宋体" w:cs="Times New Roman"/>
      <w:kern w:val="2"/>
      <w:sz w:val="18"/>
      <w:szCs w:val="18"/>
    </w:rPr>
  </w:style>
  <w:style w:type="paragraph" w:styleId="13">
    <w:name w:val="footer"/>
    <w:basedOn w:val="1"/>
    <w:link w:val="50"/>
    <w:qFormat/>
    <w:uiPriority w:val="0"/>
    <w:pPr>
      <w:tabs>
        <w:tab w:val="center" w:pos="4153"/>
        <w:tab w:val="right" w:pos="8306"/>
      </w:tabs>
    </w:pPr>
    <w:rPr>
      <w:sz w:val="18"/>
      <w:szCs w:val="18"/>
    </w:rPr>
  </w:style>
  <w:style w:type="paragraph" w:styleId="14">
    <w:name w:val="header"/>
    <w:basedOn w:val="1"/>
    <w:link w:val="56"/>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5">
    <w:name w:val="toc 1"/>
    <w:basedOn w:val="1"/>
    <w:next w:val="1"/>
    <w:qFormat/>
    <w:uiPriority w:val="39"/>
  </w:style>
  <w:style w:type="paragraph" w:styleId="16">
    <w:name w:val="index heading"/>
    <w:basedOn w:val="1"/>
    <w:next w:val="17"/>
    <w:qFormat/>
    <w:uiPriority w:val="0"/>
    <w:rPr>
      <w:szCs w:val="20"/>
    </w:rPr>
  </w:style>
  <w:style w:type="paragraph" w:styleId="17">
    <w:name w:val="index 1"/>
    <w:basedOn w:val="1"/>
    <w:next w:val="1"/>
    <w:qFormat/>
    <w:uiPriority w:val="0"/>
    <w:pPr>
      <w:spacing w:line="320" w:lineRule="exact"/>
      <w:jc w:val="center"/>
    </w:pPr>
    <w:rPr>
      <w:color w:val="000000"/>
      <w:szCs w:val="21"/>
    </w:rPr>
  </w:style>
  <w:style w:type="paragraph" w:styleId="18">
    <w:name w:val="Subtitle"/>
    <w:basedOn w:val="1"/>
    <w:next w:val="1"/>
    <w:qFormat/>
    <w:uiPriority w:val="0"/>
    <w:pPr>
      <w:spacing w:line="560" w:lineRule="exact"/>
      <w:ind w:firstLine="200" w:firstLineChars="200"/>
    </w:pPr>
    <w:rPr>
      <w:bCs/>
      <w:kern w:val="28"/>
      <w:sz w:val="28"/>
      <w:szCs w:val="32"/>
    </w:rPr>
  </w:style>
  <w:style w:type="paragraph" w:styleId="19">
    <w:name w:val="List"/>
    <w:basedOn w:val="1"/>
    <w:next w:val="1"/>
    <w:qFormat/>
    <w:uiPriority w:val="0"/>
    <w:pPr>
      <w:ind w:left="200" w:hanging="200" w:hangingChars="200"/>
    </w:pPr>
  </w:style>
  <w:style w:type="paragraph" w:styleId="20">
    <w:name w:val="Normal (Web)"/>
    <w:basedOn w:val="1"/>
    <w:qFormat/>
    <w:uiPriority w:val="0"/>
    <w:pPr>
      <w:spacing w:beforeAutospacing="1" w:afterAutospacing="1"/>
    </w:pPr>
    <w:rPr>
      <w:rFonts w:cs="Times New Roman"/>
      <w:sz w:val="24"/>
    </w:rPr>
  </w:style>
  <w:style w:type="paragraph" w:styleId="21">
    <w:name w:val="annotation subject"/>
    <w:basedOn w:val="6"/>
    <w:next w:val="6"/>
    <w:link w:val="47"/>
    <w:qFormat/>
    <w:uiPriority w:val="0"/>
    <w:rPr>
      <w:b/>
      <w:bCs/>
    </w:rPr>
  </w:style>
  <w:style w:type="paragraph" w:styleId="22">
    <w:name w:val="Body Text First Indent 2"/>
    <w:basedOn w:val="8"/>
    <w:semiHidden/>
    <w:unhideWhenUsed/>
    <w:qFormat/>
    <w:uiPriority w:val="99"/>
    <w:pPr>
      <w:ind w:firstLine="420"/>
    </w:pPr>
  </w:style>
  <w:style w:type="table" w:styleId="24">
    <w:name w:val="Table Grid"/>
    <w:basedOn w:val="2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Hyperlink"/>
    <w:basedOn w:val="25"/>
    <w:qFormat/>
    <w:uiPriority w:val="99"/>
    <w:rPr>
      <w:color w:val="0000FF"/>
      <w:u w:val="single"/>
    </w:rPr>
  </w:style>
  <w:style w:type="character" w:styleId="29">
    <w:name w:val="annotation reference"/>
    <w:qFormat/>
    <w:uiPriority w:val="0"/>
    <w:rPr>
      <w:sz w:val="21"/>
      <w:szCs w:val="21"/>
    </w:rPr>
  </w:style>
  <w:style w:type="paragraph" w:customStyle="1" w:styleId="30">
    <w:name w:val="列出段落1"/>
    <w:basedOn w:val="1"/>
    <w:qFormat/>
    <w:uiPriority w:val="0"/>
    <w:pPr>
      <w:widowControl w:val="0"/>
      <w:adjustRightInd/>
      <w:snapToGrid/>
      <w:ind w:firstLine="420" w:firstLineChars="200"/>
      <w:jc w:val="both"/>
    </w:pPr>
    <w:rPr>
      <w:rFonts w:ascii="Times New Roman" w:hAnsi="Times New Roman" w:eastAsia="宋体"/>
      <w:kern w:val="2"/>
      <w:sz w:val="21"/>
      <w:szCs w:val="20"/>
    </w:rPr>
  </w:style>
  <w:style w:type="character" w:customStyle="1" w:styleId="31">
    <w:name w:val="标题 1 字符"/>
    <w:link w:val="2"/>
    <w:qFormat/>
    <w:uiPriority w:val="9"/>
    <w:rPr>
      <w:b/>
      <w:bCs/>
      <w:sz w:val="28"/>
    </w:rPr>
  </w:style>
  <w:style w:type="character" w:customStyle="1" w:styleId="32">
    <w:name w:val="font31"/>
    <w:basedOn w:val="25"/>
    <w:qFormat/>
    <w:uiPriority w:val="0"/>
    <w:rPr>
      <w:rFonts w:hint="default" w:ascii="Times New Roman" w:hAnsi="Times New Roman" w:cs="Times New Roman"/>
      <w:color w:val="000000"/>
      <w:sz w:val="24"/>
      <w:szCs w:val="24"/>
      <w:u w:val="none"/>
    </w:rPr>
  </w:style>
  <w:style w:type="character" w:customStyle="1" w:styleId="33">
    <w:name w:val="font21"/>
    <w:basedOn w:val="25"/>
    <w:qFormat/>
    <w:uiPriority w:val="0"/>
    <w:rPr>
      <w:rFonts w:hint="eastAsia" w:ascii="宋体" w:hAnsi="宋体" w:eastAsia="宋体" w:cs="宋体"/>
      <w:color w:val="000000"/>
      <w:sz w:val="24"/>
      <w:szCs w:val="24"/>
      <w:u w:val="none"/>
    </w:rPr>
  </w:style>
  <w:style w:type="character" w:customStyle="1" w:styleId="34">
    <w:name w:val="font11"/>
    <w:basedOn w:val="25"/>
    <w:qFormat/>
    <w:uiPriority w:val="0"/>
    <w:rPr>
      <w:rFonts w:hint="default" w:ascii="Times New Roman" w:hAnsi="Times New Roman" w:cs="Times New Roman"/>
      <w:color w:val="000000"/>
      <w:sz w:val="24"/>
      <w:szCs w:val="24"/>
      <w:u w:val="none"/>
      <w:vertAlign w:val="superscript"/>
    </w:rPr>
  </w:style>
  <w:style w:type="paragraph" w:customStyle="1" w:styleId="35">
    <w:name w:val="表格内容"/>
    <w:basedOn w:val="11"/>
    <w:next w:val="11"/>
    <w:qFormat/>
    <w:uiPriority w:val="0"/>
    <w:pPr>
      <w:jc w:val="center"/>
    </w:pPr>
    <w:rPr>
      <w:sz w:val="21"/>
    </w:rPr>
  </w:style>
  <w:style w:type="paragraph" w:customStyle="1" w:styleId="36">
    <w:name w:val="新建正文"/>
    <w:basedOn w:val="1"/>
    <w:qFormat/>
    <w:uiPriority w:val="0"/>
    <w:pPr>
      <w:spacing w:line="500" w:lineRule="exact"/>
      <w:ind w:firstLine="200" w:firstLineChars="200"/>
    </w:pPr>
    <w:rPr>
      <w:rFonts w:eastAsia="宋体"/>
      <w:sz w:val="24"/>
    </w:rPr>
  </w:style>
  <w:style w:type="paragraph" w:customStyle="1" w:styleId="37">
    <w:name w:val="报告"/>
    <w:basedOn w:val="1"/>
    <w:qFormat/>
    <w:uiPriority w:val="0"/>
    <w:pPr>
      <w:spacing w:line="360" w:lineRule="auto"/>
      <w:ind w:firstLine="505"/>
      <w:textAlignment w:val="center"/>
    </w:pPr>
    <w:rPr>
      <w:rFonts w:ascii="TimesNewRoman" w:hAnsi="TimesNewRoman"/>
      <w:sz w:val="24"/>
      <w:szCs w:val="20"/>
    </w:rPr>
  </w:style>
  <w:style w:type="paragraph" w:customStyle="1" w:styleId="38">
    <w:name w:val="WPSOffice手动目录 1"/>
    <w:qFormat/>
    <w:uiPriority w:val="0"/>
    <w:rPr>
      <w:rFonts w:asciiTheme="minorHAnsi" w:hAnsiTheme="minorHAnsi" w:eastAsiaTheme="minorEastAsia" w:cstheme="minorBidi"/>
      <w:lang w:val="en-US" w:eastAsia="zh-CN" w:bidi="ar-SA"/>
    </w:rPr>
  </w:style>
  <w:style w:type="character" w:customStyle="1" w:styleId="39">
    <w:name w:val="页码1"/>
    <w:basedOn w:val="25"/>
    <w:qFormat/>
    <w:uiPriority w:val="0"/>
  </w:style>
  <w:style w:type="paragraph" w:customStyle="1" w:styleId="40">
    <w:name w:val="GTR表格内容"/>
    <w:basedOn w:val="1"/>
    <w:qFormat/>
    <w:uiPriority w:val="0"/>
    <w:pPr>
      <w:widowControl w:val="0"/>
      <w:jc w:val="center"/>
    </w:pPr>
    <w:rPr>
      <w:rFonts w:ascii="Times New Roman" w:hAnsi="Times New Roman" w:cs="Times New Roman"/>
      <w:kern w:val="2"/>
      <w:sz w:val="21"/>
    </w:rPr>
  </w:style>
  <w:style w:type="paragraph" w:customStyle="1" w:styleId="41">
    <w:name w:val="正文正版"/>
    <w:basedOn w:val="7"/>
    <w:qFormat/>
    <w:uiPriority w:val="0"/>
    <w:pPr>
      <w:spacing w:line="460" w:lineRule="exact"/>
      <w:ind w:firstLine="480" w:firstLineChars="200"/>
    </w:pPr>
    <w:rPr>
      <w:sz w:val="24"/>
    </w:rPr>
  </w:style>
  <w:style w:type="paragraph" w:customStyle="1" w:styleId="42">
    <w:name w:val="报告表格"/>
    <w:basedOn w:val="1"/>
    <w:qFormat/>
    <w:uiPriority w:val="0"/>
    <w:pPr>
      <w:autoSpaceDE w:val="0"/>
      <w:autoSpaceDN w:val="0"/>
      <w:spacing w:before="40" w:after="40"/>
      <w:jc w:val="center"/>
      <w:textAlignment w:val="bottom"/>
    </w:pPr>
    <w:rPr>
      <w:szCs w:val="20"/>
    </w:rPr>
  </w:style>
  <w:style w:type="paragraph" w:customStyle="1" w:styleId="43">
    <w:name w:val="样式 (符号) 宋体 小四 行距: 1.5 倍行距"/>
    <w:basedOn w:val="1"/>
    <w:qFormat/>
    <w:uiPriority w:val="0"/>
    <w:pPr>
      <w:spacing w:line="360" w:lineRule="auto"/>
      <w:ind w:firstLine="480" w:firstLineChars="200"/>
    </w:pPr>
    <w:rPr>
      <w:rFonts w:ascii="宋体" w:hAnsi="宋体"/>
      <w:sz w:val="24"/>
      <w:szCs w:val="24"/>
    </w:rPr>
  </w:style>
  <w:style w:type="paragraph" w:customStyle="1" w:styleId="44">
    <w:name w:val="样式6"/>
    <w:basedOn w:val="11"/>
    <w:qFormat/>
    <w:uiPriority w:val="0"/>
    <w:pPr>
      <w:tabs>
        <w:tab w:val="left" w:pos="-280"/>
        <w:tab w:val="left" w:pos="-220"/>
      </w:tabs>
    </w:pPr>
    <w:rPr>
      <w:rFonts w:ascii="Times New Roman" w:hAnsi="Times New Roman"/>
      <w:kern w:val="2"/>
      <w:sz w:val="24"/>
      <w:szCs w:val="24"/>
    </w:rPr>
  </w:style>
  <w:style w:type="paragraph" w:customStyle="1" w:styleId="45">
    <w:name w:val="表格文字"/>
    <w:next w:val="1"/>
    <w:qFormat/>
    <w:uiPriority w:val="0"/>
    <w:pPr>
      <w:widowControl w:val="0"/>
      <w:adjustRightInd w:val="0"/>
      <w:spacing w:line="360" w:lineRule="atLeast"/>
      <w:jc w:val="center"/>
      <w:textAlignment w:val="baseline"/>
    </w:pPr>
    <w:rPr>
      <w:rFonts w:ascii="Times New Roman" w:hAnsi="Times New Roman" w:eastAsia="宋体" w:cs="Times New Roman"/>
      <w:sz w:val="21"/>
      <w:szCs w:val="21"/>
      <w:lang w:val="en-US" w:eastAsia="zh-CN" w:bidi="ar-SA"/>
    </w:rPr>
  </w:style>
  <w:style w:type="character" w:customStyle="1" w:styleId="46">
    <w:name w:val="批注文字 字符"/>
    <w:basedOn w:val="25"/>
    <w:link w:val="6"/>
    <w:qFormat/>
    <w:uiPriority w:val="0"/>
    <w:rPr>
      <w:rFonts w:ascii="Tahoma" w:hAnsi="Tahoma" w:eastAsia="微软雅黑"/>
      <w:sz w:val="22"/>
      <w:szCs w:val="22"/>
    </w:rPr>
  </w:style>
  <w:style w:type="character" w:customStyle="1" w:styleId="47">
    <w:name w:val="批注主题 字符"/>
    <w:basedOn w:val="46"/>
    <w:link w:val="21"/>
    <w:qFormat/>
    <w:uiPriority w:val="0"/>
    <w:rPr>
      <w:rFonts w:ascii="Tahoma" w:hAnsi="Tahoma" w:eastAsia="微软雅黑"/>
      <w:b/>
      <w:bCs/>
      <w:sz w:val="22"/>
      <w:szCs w:val="22"/>
    </w:rPr>
  </w:style>
  <w:style w:type="paragraph" w:customStyle="1" w:styleId="48">
    <w:name w:val="Table Paragraph"/>
    <w:basedOn w:val="1"/>
    <w:qFormat/>
    <w:uiPriority w:val="1"/>
    <w:pPr>
      <w:widowControl w:val="0"/>
      <w:autoSpaceDE w:val="0"/>
      <w:autoSpaceDN w:val="0"/>
      <w:snapToGrid/>
      <w:jc w:val="center"/>
    </w:pPr>
    <w:rPr>
      <w:rFonts w:ascii="宋体" w:hAnsi="Times New Roman" w:eastAsia="宋体" w:cs="宋体"/>
      <w:sz w:val="24"/>
      <w:szCs w:val="24"/>
    </w:rPr>
  </w:style>
  <w:style w:type="character" w:customStyle="1" w:styleId="49">
    <w:name w:val="标题 3 字符"/>
    <w:basedOn w:val="25"/>
    <w:link w:val="3"/>
    <w:qFormat/>
    <w:uiPriority w:val="9"/>
    <w:rPr>
      <w:rFonts w:ascii="Tahoma" w:hAnsi="Tahoma" w:eastAsia="微软雅黑"/>
      <w:b/>
      <w:bCs/>
      <w:sz w:val="32"/>
      <w:szCs w:val="32"/>
    </w:rPr>
  </w:style>
  <w:style w:type="character" w:customStyle="1" w:styleId="50">
    <w:name w:val="页脚 字符"/>
    <w:basedOn w:val="25"/>
    <w:link w:val="13"/>
    <w:qFormat/>
    <w:uiPriority w:val="0"/>
    <w:rPr>
      <w:rFonts w:ascii="Tahoma" w:hAnsi="Tahoma" w:eastAsia="微软雅黑"/>
      <w:sz w:val="18"/>
      <w:szCs w:val="18"/>
    </w:rPr>
  </w:style>
  <w:style w:type="character" w:customStyle="1" w:styleId="51">
    <w:name w:val="表格-1 Char"/>
    <w:link w:val="52"/>
    <w:qFormat/>
    <w:uiPriority w:val="0"/>
    <w:rPr>
      <w:rFonts w:ascii="Times New Roman" w:hAnsi="Times New Roman"/>
      <w:sz w:val="21"/>
      <w:szCs w:val="21"/>
    </w:rPr>
  </w:style>
  <w:style w:type="paragraph" w:customStyle="1" w:styleId="52">
    <w:name w:val="表格-1"/>
    <w:link w:val="51"/>
    <w:qFormat/>
    <w:uiPriority w:val="0"/>
    <w:rPr>
      <w:rFonts w:ascii="Times New Roman" w:hAnsi="Times New Roman" w:eastAsiaTheme="minorEastAsia" w:cstheme="minorBidi"/>
      <w:sz w:val="21"/>
      <w:szCs w:val="21"/>
      <w:lang w:val="en-US" w:eastAsia="zh-CN" w:bidi="ar-SA"/>
    </w:rPr>
  </w:style>
  <w:style w:type="character" w:customStyle="1" w:styleId="53">
    <w:name w:val="文档结构图 字符"/>
    <w:basedOn w:val="25"/>
    <w:link w:val="5"/>
    <w:qFormat/>
    <w:uiPriority w:val="0"/>
    <w:rPr>
      <w:rFonts w:ascii="Times New Roman" w:hAnsi="Times New Roman" w:eastAsia="宋体" w:cs="Times New Roman"/>
      <w:kern w:val="2"/>
      <w:sz w:val="21"/>
      <w:szCs w:val="24"/>
      <w:shd w:val="clear" w:color="auto" w:fill="000080"/>
    </w:rPr>
  </w:style>
  <w:style w:type="character" w:customStyle="1" w:styleId="54">
    <w:name w:val="纯文本 字符"/>
    <w:basedOn w:val="25"/>
    <w:link w:val="11"/>
    <w:qFormat/>
    <w:uiPriority w:val="0"/>
    <w:rPr>
      <w:rFonts w:ascii="宋体" w:hAnsi="Courier New" w:eastAsia="微软雅黑"/>
      <w:sz w:val="28"/>
    </w:rPr>
  </w:style>
  <w:style w:type="character" w:customStyle="1" w:styleId="55">
    <w:name w:val="批注框文本 字符"/>
    <w:basedOn w:val="25"/>
    <w:link w:val="12"/>
    <w:qFormat/>
    <w:uiPriority w:val="0"/>
    <w:rPr>
      <w:rFonts w:ascii="Times New Roman" w:hAnsi="Times New Roman" w:eastAsia="宋体" w:cs="Times New Roman"/>
      <w:kern w:val="2"/>
      <w:sz w:val="18"/>
      <w:szCs w:val="18"/>
    </w:rPr>
  </w:style>
  <w:style w:type="character" w:customStyle="1" w:styleId="56">
    <w:name w:val="页眉 字符"/>
    <w:basedOn w:val="25"/>
    <w:link w:val="14"/>
    <w:qFormat/>
    <w:uiPriority w:val="0"/>
    <w:rPr>
      <w:rFonts w:ascii="Tahoma" w:hAnsi="Tahoma" w:eastAsia="微软雅黑"/>
      <w:sz w:val="18"/>
      <w:szCs w:val="22"/>
    </w:rPr>
  </w:style>
  <w:style w:type="character" w:customStyle="1" w:styleId="57">
    <w:name w:val="NormalCharacter"/>
    <w:link w:val="58"/>
    <w:qFormat/>
    <w:uiPriority w:val="0"/>
  </w:style>
  <w:style w:type="paragraph" w:customStyle="1" w:styleId="58">
    <w:name w:val="UserStyle_0"/>
    <w:basedOn w:val="59"/>
    <w:link w:val="57"/>
    <w:qFormat/>
    <w:uiPriority w:val="0"/>
    <w:pPr>
      <w:widowControl/>
      <w:textAlignment w:val="baseline"/>
    </w:pPr>
    <w:rPr>
      <w:rFonts w:asciiTheme="minorHAnsi" w:hAnsiTheme="minorHAnsi" w:eastAsiaTheme="minorEastAsia" w:cstheme="minorBidi"/>
      <w:kern w:val="0"/>
      <w:sz w:val="20"/>
      <w:szCs w:val="20"/>
    </w:rPr>
  </w:style>
  <w:style w:type="paragraph" w:customStyle="1" w:styleId="59">
    <w:name w:val="UserStyle_1"/>
    <w:basedOn w:val="60"/>
    <w:qFormat/>
    <w:uiPriority w:val="0"/>
    <w:pPr>
      <w:spacing w:before="60" w:after="60" w:line="360" w:lineRule="auto"/>
      <w:ind w:firstLine="0" w:firstLineChars="0"/>
    </w:pPr>
    <w:rPr>
      <w:rFonts w:eastAsia="黑体" w:cs="宋体"/>
      <w:sz w:val="28"/>
    </w:rPr>
  </w:style>
  <w:style w:type="paragraph" w:customStyle="1" w:styleId="60">
    <w:name w:val="Heading3"/>
    <w:basedOn w:val="1"/>
    <w:next w:val="1"/>
    <w:qFormat/>
    <w:uiPriority w:val="0"/>
    <w:pPr>
      <w:keepNext/>
      <w:keepLines/>
      <w:widowControl w:val="0"/>
      <w:adjustRightInd/>
      <w:snapToGrid/>
      <w:spacing w:before="260" w:after="260" w:line="416" w:lineRule="atLeast"/>
      <w:ind w:firstLine="100" w:firstLineChars="100"/>
      <w:jc w:val="both"/>
    </w:pPr>
    <w:rPr>
      <w:rFonts w:ascii="Times New Roman" w:hAnsi="Times New Roman" w:eastAsia="宋体" w:cs="Times New Roman"/>
      <w:kern w:val="2"/>
      <w:sz w:val="32"/>
      <w:szCs w:val="32"/>
    </w:rPr>
  </w:style>
  <w:style w:type="paragraph" w:customStyle="1" w:styleId="61">
    <w:name w:val="xl24"/>
    <w:basedOn w:val="1"/>
    <w:qFormat/>
    <w:uiPriority w:val="0"/>
    <w:pPr>
      <w:pBdr>
        <w:bottom w:val="single" w:color="000000" w:sz="4" w:space="0"/>
        <w:right w:val="single" w:color="000000" w:sz="4" w:space="0"/>
      </w:pBdr>
      <w:adjustRightInd/>
      <w:snapToGrid/>
      <w:spacing w:before="100" w:beforeAutospacing="1" w:after="100" w:afterAutospacing="1"/>
      <w:jc w:val="center"/>
      <w:textAlignment w:val="top"/>
    </w:pPr>
    <w:rPr>
      <w:rFonts w:ascii="Times New Roman" w:hAnsi="Times New Roman" w:eastAsia="宋体" w:cs="Times New Roman"/>
      <w:sz w:val="21"/>
      <w:szCs w:val="21"/>
    </w:rPr>
  </w:style>
  <w:style w:type="paragraph" w:customStyle="1" w:styleId="62">
    <w:name w:val="UserStyle_2"/>
    <w:basedOn w:val="1"/>
    <w:qFormat/>
    <w:uiPriority w:val="0"/>
    <w:pPr>
      <w:adjustRightInd/>
      <w:snapToGrid/>
      <w:spacing w:before="50" w:after="50" w:line="300" w:lineRule="auto"/>
      <w:jc w:val="center"/>
      <w:textAlignment w:val="baseline"/>
    </w:pPr>
    <w:rPr>
      <w:rFonts w:ascii="Times New Roman" w:hAnsi="Times New Roman" w:eastAsia="宋体" w:cs="Times New Roman"/>
      <w:kern w:val="2"/>
      <w:sz w:val="21"/>
      <w:szCs w:val="20"/>
    </w:rPr>
  </w:style>
  <w:style w:type="character" w:customStyle="1" w:styleId="63">
    <w:name w:val="Unresolved Mention"/>
    <w:basedOn w:val="25"/>
    <w:semiHidden/>
    <w:unhideWhenUsed/>
    <w:qFormat/>
    <w:uiPriority w:val="99"/>
    <w:rPr>
      <w:color w:val="605E5C"/>
      <w:shd w:val="clear" w:color="auto" w:fill="E1DFDD"/>
    </w:rPr>
  </w:style>
  <w:style w:type="paragraph" w:customStyle="1" w:styleId="64">
    <w:name w:val="正文2"/>
    <w:qFormat/>
    <w:uiPriority w:val="0"/>
    <w:pPr>
      <w:jc w:val="center"/>
      <w:textAlignment w:val="center"/>
    </w:pPr>
    <w:rPr>
      <w:rFonts w:ascii="Times New Roman" w:hAnsi="Times New Roman" w:eastAsia="宋体" w:cs="Times New Roman"/>
      <w:kern w:val="2"/>
      <w:sz w:val="21"/>
      <w:szCs w:val="24"/>
      <w:lang w:val="en-US" w:eastAsia="zh-CN" w:bidi="ar-SA"/>
    </w:rPr>
  </w:style>
  <w:style w:type="paragraph" w:customStyle="1" w:styleId="65">
    <w:name w:val="Table Text"/>
    <w:basedOn w:val="1"/>
    <w:semiHidden/>
    <w:qFormat/>
    <w:uiPriority w:val="0"/>
    <w:rPr>
      <w:rFonts w:ascii="宋体" w:hAnsi="宋体" w:eastAsia="宋体" w:cs="宋体"/>
      <w:sz w:val="24"/>
      <w:szCs w:val="24"/>
      <w:lang w:val="en-US" w:eastAsia="en-US" w:bidi="ar-SA"/>
    </w:rPr>
  </w:style>
  <w:style w:type="table" w:customStyle="1" w:styleId="66">
    <w:name w:val="Table Normal"/>
    <w:semiHidden/>
    <w:unhideWhenUsed/>
    <w:qFormat/>
    <w:uiPriority w:val="0"/>
    <w:tblPr>
      <w:tblCellMar>
        <w:top w:w="0" w:type="dxa"/>
        <w:left w:w="0" w:type="dxa"/>
        <w:bottom w:w="0" w:type="dxa"/>
        <w:right w:w="0" w:type="dxa"/>
      </w:tblCellMar>
    </w:tblPr>
  </w:style>
  <w:style w:type="character" w:customStyle="1" w:styleId="67">
    <w:name w:val="font0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6.pn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e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5"/>
    <customShpInfo spid="_x0000_s1026"/>
    <customShpInfo spid="_x0000_s1027"/>
    <customShpInfo spid="_x0000_s2159"/>
    <customShpInfo spid="_x0000_s2218"/>
    <customShpInfo spid="_x0000_s2154"/>
    <customShpInfo spid="_x0000_s2145"/>
    <customShpInfo spid="_x0000_s2141"/>
    <customShpInfo spid="_x0000_s2140"/>
    <customShpInfo spid="_x0000_s2148"/>
    <customShpInfo spid="_x0000_s2219"/>
    <customShpInfo spid="_x0000_s2212"/>
    <customShpInfo spid="_x0000_s2216"/>
    <customShpInfo spid="_x0000_s2215"/>
    <customShpInfo spid="_x0000_s2211"/>
    <customShpInfo spid="_x0000_s2210"/>
    <customShpInfo spid="_x0000_s2152"/>
    <customShpInfo spid="_x0000_s2153"/>
    <customShpInfo spid="_x0000_s2144"/>
    <customShpInfo spid="_x0000_s2157"/>
    <customShpInfo spid="_x0000_s2155"/>
    <customShpInfo spid="_x0000_s2151"/>
    <customShpInfo spid="_x0000_s2149"/>
    <customShpInfo spid="_x0000_s2146"/>
    <customShpInfo spid="_x0000_s2142"/>
    <customShpInfo spid="_x0000_s2158"/>
    <customShpInfo spid="_x0000_s2156"/>
    <customShpInfo spid="_x0000_s2147"/>
    <customShpInfo spid="_x0000_s2150"/>
    <customShpInfo spid="_x0000_s2143"/>
    <customShpInfo spid="_x0000_s2184"/>
    <customShpInfo spid="_x0000_s2189"/>
    <customShpInfo spid="_x0000_s2188"/>
    <customShpInfo spid="_x0000_s2187"/>
    <customShpInfo spid="_x0000_s2186"/>
    <customShpInfo spid="_x0000_s2193"/>
    <customShpInfo spid="_x0000_s2192"/>
    <customShpInfo spid="_x0000_s2191"/>
    <customShpInfo spid="_x0000_s2190"/>
    <customShpInfo spid="_x0000_s2185"/>
    <customShpInfo spid="_x0000_s2178"/>
    <customShpInfo spid="_x0000_s2177"/>
    <customShpInfo spid="_x0000_s2176"/>
    <customShpInfo spid="_x0000_s2175"/>
    <customShpInfo spid="_x0000_s2174"/>
    <customShpInfo spid="_x0000_s2173"/>
    <customShpInfo spid="_x0000_s2180"/>
    <customShpInfo spid="_x0000_s2183"/>
    <customShpInfo spid="_x0000_s2182"/>
    <customShpInfo spid="_x0000_s2181"/>
    <customShpInfo spid="_x0000_s2179"/>
    <customShpInfo spid="_x0000_s2205"/>
    <customShpInfo spid="_x0000_s2206"/>
    <customShpInfo spid="_x0000_s2208"/>
    <customShpInfo spid="_x0000_s2207"/>
    <customShpInfo spid="_x0000_s213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18EE46-F23E-47BF-8199-D603A9AEC963}">
  <ds:schemaRefs/>
</ds:datastoreItem>
</file>

<file path=docProps/app.xml><?xml version="1.0" encoding="utf-8"?>
<Properties xmlns="http://schemas.openxmlformats.org/officeDocument/2006/extended-properties" xmlns:vt="http://schemas.openxmlformats.org/officeDocument/2006/docPropsVTypes">
  <Template>Normal</Template>
  <Pages>33</Pages>
  <Words>1155</Words>
  <Characters>1195</Characters>
  <Lines>136</Lines>
  <Paragraphs>38</Paragraphs>
  <TotalTime>2</TotalTime>
  <ScaleCrop>false</ScaleCrop>
  <LinksUpToDate>false</LinksUpToDate>
  <CharactersWithSpaces>1208</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小煎鸭子₆₆₆</cp:lastModifiedBy>
  <cp:lastPrinted>2025-07-08T05:49:00Z</cp:lastPrinted>
  <dcterms:modified xsi:type="dcterms:W3CDTF">2025-07-18T02:14:20Z</dcterms:modified>
  <cp:revision>181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C92D776AC1EB4A3E99D1B104E4B47E37</vt:lpwstr>
  </property>
  <property fmtid="{D5CDD505-2E9C-101B-9397-08002B2CF9AE}" pid="4" name="KSOTemplateDocerSaveRecord">
    <vt:lpwstr>eyJoZGlkIjoiMWQyYWM1YTk5NGFhNThlMThhYzI1MzBiZmY1ZTFmNjUiLCJ1c2VySWQiOiIyNjY4MjkwNTAifQ==</vt:lpwstr>
  </property>
</Properties>
</file>